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0E58B" w14:textId="77777777" w:rsidR="00D46878" w:rsidRPr="00B87370" w:rsidRDefault="00D46878" w:rsidP="009A0F97">
      <w:pPr>
        <w:spacing w:line="360" w:lineRule="auto"/>
        <w:rPr>
          <w:rFonts w:cs="Arial"/>
          <w:lang w:val="en-GB"/>
        </w:rPr>
      </w:pPr>
    </w:p>
    <w:p w14:paraId="53030399" w14:textId="77777777" w:rsidR="00D46878" w:rsidRPr="00B87370" w:rsidRDefault="00D46878" w:rsidP="009A0F97">
      <w:pPr>
        <w:spacing w:line="360" w:lineRule="auto"/>
        <w:rPr>
          <w:rFonts w:cs="Arial"/>
          <w:lang w:val="en-GB"/>
        </w:rPr>
      </w:pPr>
    </w:p>
    <w:p w14:paraId="35ADF965" w14:textId="77777777" w:rsidR="00D46878" w:rsidRPr="00B87370" w:rsidRDefault="00D46878" w:rsidP="009A0F97">
      <w:pPr>
        <w:spacing w:line="360" w:lineRule="auto"/>
        <w:rPr>
          <w:rFonts w:cs="Arial"/>
          <w:lang w:val="en-GB"/>
        </w:rPr>
      </w:pPr>
    </w:p>
    <w:p w14:paraId="6E457859" w14:textId="77777777" w:rsidR="00D46878" w:rsidRPr="00B87370" w:rsidRDefault="00D46878" w:rsidP="009A0F97">
      <w:pPr>
        <w:spacing w:line="360" w:lineRule="auto"/>
        <w:rPr>
          <w:rFonts w:cs="Arial"/>
          <w:lang w:val="en-GB"/>
        </w:rPr>
      </w:pPr>
    </w:p>
    <w:p w14:paraId="7A26D44E" w14:textId="77777777" w:rsidR="00D46878" w:rsidRPr="00B87370" w:rsidRDefault="00D46878" w:rsidP="009A0F97">
      <w:pPr>
        <w:spacing w:line="360" w:lineRule="auto"/>
        <w:rPr>
          <w:rFonts w:cs="Arial"/>
          <w:lang w:val="en-GB"/>
        </w:rPr>
      </w:pPr>
    </w:p>
    <w:p w14:paraId="3EABBCC8" w14:textId="77777777" w:rsidR="00D46878" w:rsidRPr="00B87370" w:rsidRDefault="00D46878" w:rsidP="009A0F97">
      <w:pPr>
        <w:spacing w:line="360" w:lineRule="auto"/>
        <w:rPr>
          <w:rFonts w:cs="Arial"/>
        </w:rPr>
      </w:pPr>
    </w:p>
    <w:p w14:paraId="5D7615A7" w14:textId="77777777" w:rsidR="00D46878" w:rsidRPr="00B87370" w:rsidRDefault="00D46878" w:rsidP="009A0F97">
      <w:pPr>
        <w:spacing w:line="360" w:lineRule="auto"/>
        <w:rPr>
          <w:rFonts w:cs="Arial"/>
        </w:rPr>
      </w:pPr>
    </w:p>
    <w:p w14:paraId="16298F12" w14:textId="77777777" w:rsidR="00D46878" w:rsidRPr="00B87370" w:rsidRDefault="00D46878" w:rsidP="009A0F97">
      <w:pPr>
        <w:spacing w:line="360" w:lineRule="auto"/>
        <w:rPr>
          <w:rFonts w:cs="Arial"/>
        </w:rPr>
      </w:pPr>
    </w:p>
    <w:p w14:paraId="5362727D" w14:textId="77777777" w:rsidR="00D46878" w:rsidRPr="00B87370" w:rsidRDefault="00D46878" w:rsidP="009A0F97">
      <w:pPr>
        <w:spacing w:line="360" w:lineRule="auto"/>
        <w:rPr>
          <w:rFonts w:cs="Arial"/>
        </w:rPr>
      </w:pPr>
    </w:p>
    <w:p w14:paraId="02CF1429" w14:textId="77777777" w:rsidR="009F1DB9" w:rsidRPr="00B87370" w:rsidRDefault="00D46878" w:rsidP="009A0F97">
      <w:pPr>
        <w:spacing w:line="360" w:lineRule="auto"/>
        <w:jc w:val="center"/>
        <w:rPr>
          <w:rFonts w:cs="Arial"/>
          <w:b/>
          <w:sz w:val="40"/>
          <w:szCs w:val="40"/>
          <w:lang w:val="en-GB"/>
        </w:rPr>
      </w:pPr>
      <w:r w:rsidRPr="00B87370">
        <w:rPr>
          <w:rFonts w:cs="Arial"/>
          <w:b/>
          <w:sz w:val="40"/>
          <w:szCs w:val="40"/>
          <w:lang w:val="en-GB"/>
        </w:rPr>
        <w:t>RESEARCH PROTOCOL</w:t>
      </w:r>
    </w:p>
    <w:p w14:paraId="5D4507D7" w14:textId="6FF8B734" w:rsidR="000878B1" w:rsidRPr="00B87370" w:rsidRDefault="000878B1" w:rsidP="009A0F97">
      <w:pPr>
        <w:spacing w:line="360" w:lineRule="auto"/>
        <w:jc w:val="center"/>
        <w:rPr>
          <w:rFonts w:cs="Arial"/>
          <w:b/>
          <w:sz w:val="28"/>
          <w:szCs w:val="28"/>
          <w:lang w:val="en-GB"/>
        </w:rPr>
      </w:pPr>
      <w:r w:rsidRPr="00B87370">
        <w:rPr>
          <w:rFonts w:cs="Arial"/>
          <w:b/>
          <w:sz w:val="28"/>
          <w:szCs w:val="28"/>
          <w:lang w:val="en-GB"/>
        </w:rPr>
        <w:t xml:space="preserve">Invasive pulmonary aspergillosis complicating COVID-19 infection in critically ill patients: a </w:t>
      </w:r>
      <w:r w:rsidR="00445023">
        <w:rPr>
          <w:rFonts w:cs="Arial"/>
          <w:b/>
          <w:sz w:val="28"/>
          <w:szCs w:val="28"/>
          <w:lang w:val="en-GB"/>
        </w:rPr>
        <w:t xml:space="preserve">retro- and </w:t>
      </w:r>
      <w:r w:rsidRPr="00B87370">
        <w:rPr>
          <w:rFonts w:cs="Arial"/>
          <w:b/>
          <w:sz w:val="28"/>
          <w:szCs w:val="28"/>
          <w:lang w:val="en-GB"/>
        </w:rPr>
        <w:t>prospective, multicentre study</w:t>
      </w:r>
    </w:p>
    <w:p w14:paraId="3C4A9D9F" w14:textId="77777777" w:rsidR="009F1DB9" w:rsidRPr="00B87370" w:rsidRDefault="009F1DB9" w:rsidP="009A0F97">
      <w:pPr>
        <w:spacing w:line="360" w:lineRule="auto"/>
        <w:jc w:val="center"/>
        <w:rPr>
          <w:rFonts w:cs="Arial"/>
          <w:b/>
          <w:sz w:val="40"/>
          <w:szCs w:val="40"/>
          <w:lang w:val="en-GB"/>
        </w:rPr>
      </w:pPr>
    </w:p>
    <w:p w14:paraId="158DB76E" w14:textId="77777777" w:rsidR="009F1DB9" w:rsidRPr="00B87370" w:rsidRDefault="009F1DB9" w:rsidP="009A0F97">
      <w:pPr>
        <w:spacing w:line="360" w:lineRule="auto"/>
        <w:jc w:val="center"/>
        <w:rPr>
          <w:rFonts w:cs="Arial"/>
          <w:b/>
          <w:sz w:val="40"/>
          <w:szCs w:val="40"/>
          <w:lang w:val="en-GB"/>
        </w:rPr>
      </w:pPr>
    </w:p>
    <w:p w14:paraId="78C2A231" w14:textId="2BD06A4F" w:rsidR="002D68AC" w:rsidRPr="00B87370" w:rsidRDefault="00193456" w:rsidP="009A0F97">
      <w:pPr>
        <w:spacing w:line="360" w:lineRule="auto"/>
        <w:rPr>
          <w:rFonts w:cs="Arial"/>
          <w:lang w:val="en-GB"/>
        </w:rPr>
      </w:pPr>
      <w:r w:rsidRPr="00B87370">
        <w:rPr>
          <w:rFonts w:cs="Arial"/>
          <w:lang w:val="en-GB"/>
        </w:rPr>
        <w:br w:type="page"/>
      </w:r>
      <w:r w:rsidR="002D68AC" w:rsidRPr="00B87370">
        <w:rPr>
          <w:rFonts w:cs="Arial"/>
          <w:b/>
          <w:lang w:val="en-GB"/>
        </w:rPr>
        <w:lastRenderedPageBreak/>
        <w:t xml:space="preserve">PROTOCOL TITLE </w:t>
      </w:r>
      <w:r w:rsidR="000878B1" w:rsidRPr="00B87370">
        <w:rPr>
          <w:rFonts w:cs="Arial"/>
          <w:lang w:val="en-GB"/>
        </w:rPr>
        <w:t xml:space="preserve">Invasive pulmonary aspergillosis complicating COVID-19 infection in critically ill patients: a </w:t>
      </w:r>
      <w:r w:rsidR="00445023">
        <w:rPr>
          <w:rFonts w:cs="Arial"/>
          <w:lang w:val="en-GB"/>
        </w:rPr>
        <w:t xml:space="preserve">retro- and </w:t>
      </w:r>
      <w:r w:rsidR="000878B1" w:rsidRPr="00B87370">
        <w:rPr>
          <w:rFonts w:cs="Arial"/>
          <w:lang w:val="en-GB"/>
        </w:rPr>
        <w:t>prospective, multicentre study</w:t>
      </w:r>
    </w:p>
    <w:p w14:paraId="5DD52A95" w14:textId="77777777" w:rsidR="002D68AC" w:rsidRPr="00B87370" w:rsidRDefault="002D68AC" w:rsidP="009A0F97">
      <w:pPr>
        <w:tabs>
          <w:tab w:val="clear" w:pos="284"/>
          <w:tab w:val="clear" w:pos="1701"/>
        </w:tabs>
        <w:spacing w:line="360" w:lineRule="auto"/>
        <w:rPr>
          <w:rFonts w:cs="Arial"/>
          <w:lang w:val="en-GB"/>
        </w:rPr>
      </w:pPr>
    </w:p>
    <w:tbl>
      <w:tblPr>
        <w:tblW w:w="0" w:type="auto"/>
        <w:tblLook w:val="01E0" w:firstRow="1" w:lastRow="1" w:firstColumn="1" w:lastColumn="1" w:noHBand="0" w:noVBand="0"/>
      </w:tblPr>
      <w:tblGrid>
        <w:gridCol w:w="3621"/>
        <w:gridCol w:w="5441"/>
      </w:tblGrid>
      <w:tr w:rsidR="002D68AC" w:rsidRPr="00B87370" w14:paraId="36B7F98C" w14:textId="77777777" w:rsidTr="00612CD9">
        <w:tc>
          <w:tcPr>
            <w:tcW w:w="3708" w:type="dxa"/>
            <w:tcBorders>
              <w:top w:val="single" w:sz="4" w:space="0" w:color="auto"/>
              <w:left w:val="single" w:sz="4" w:space="0" w:color="auto"/>
              <w:bottom w:val="single" w:sz="4" w:space="0" w:color="auto"/>
              <w:right w:val="nil"/>
            </w:tcBorders>
          </w:tcPr>
          <w:p w14:paraId="55CF8ED6" w14:textId="77777777" w:rsidR="002D68AC" w:rsidRPr="00B87370" w:rsidRDefault="002D68AC" w:rsidP="009A0F97">
            <w:pPr>
              <w:tabs>
                <w:tab w:val="clear" w:pos="284"/>
                <w:tab w:val="clear" w:pos="1701"/>
              </w:tabs>
              <w:spacing w:line="360" w:lineRule="auto"/>
              <w:outlineLvl w:val="3"/>
              <w:rPr>
                <w:rFonts w:cs="Arial"/>
                <w:b/>
                <w:bCs/>
                <w:kern w:val="28"/>
                <w:lang w:val="en-GB"/>
              </w:rPr>
            </w:pPr>
            <w:r w:rsidRPr="00B87370">
              <w:rPr>
                <w:rFonts w:cs="Arial"/>
                <w:b/>
                <w:bCs/>
                <w:kern w:val="28"/>
                <w:lang w:val="en-GB"/>
              </w:rPr>
              <w:t>Protocol ID</w:t>
            </w:r>
          </w:p>
        </w:tc>
        <w:tc>
          <w:tcPr>
            <w:tcW w:w="5504" w:type="dxa"/>
            <w:tcBorders>
              <w:top w:val="single" w:sz="4" w:space="0" w:color="auto"/>
              <w:left w:val="nil"/>
              <w:bottom w:val="single" w:sz="4" w:space="0" w:color="auto"/>
              <w:right w:val="single" w:sz="4" w:space="0" w:color="auto"/>
            </w:tcBorders>
          </w:tcPr>
          <w:p w14:paraId="16A7997C" w14:textId="131F9384" w:rsidR="002D68AC" w:rsidRPr="00B87370" w:rsidRDefault="002F150E" w:rsidP="009A0F97">
            <w:pPr>
              <w:tabs>
                <w:tab w:val="clear" w:pos="284"/>
                <w:tab w:val="clear" w:pos="1701"/>
              </w:tabs>
              <w:spacing w:line="360" w:lineRule="auto"/>
              <w:outlineLvl w:val="3"/>
              <w:rPr>
                <w:rFonts w:cs="Arial"/>
                <w:bCs/>
                <w:kern w:val="28"/>
                <w:lang w:val="en-GB"/>
              </w:rPr>
            </w:pPr>
            <w:r w:rsidRPr="00B87370">
              <w:rPr>
                <w:rFonts w:cs="Arial"/>
                <w:bCs/>
                <w:kern w:val="28"/>
                <w:lang w:val="en-GB"/>
              </w:rPr>
              <w:t xml:space="preserve">CAPA </w:t>
            </w:r>
            <w:r w:rsidR="000B0116">
              <w:rPr>
                <w:rFonts w:cs="Arial"/>
                <w:bCs/>
                <w:kern w:val="28"/>
                <w:lang w:val="en-GB"/>
              </w:rPr>
              <w:t xml:space="preserve">2.0 </w:t>
            </w:r>
            <w:r w:rsidRPr="00B87370">
              <w:rPr>
                <w:rFonts w:cs="Arial"/>
                <w:bCs/>
                <w:kern w:val="28"/>
                <w:lang w:val="en-GB"/>
              </w:rPr>
              <w:t>Study</w:t>
            </w:r>
          </w:p>
        </w:tc>
      </w:tr>
      <w:tr w:rsidR="002D68AC" w:rsidRPr="00B87370" w14:paraId="3BC46B0D" w14:textId="77777777" w:rsidTr="00612CD9">
        <w:tc>
          <w:tcPr>
            <w:tcW w:w="3708" w:type="dxa"/>
            <w:tcBorders>
              <w:top w:val="single" w:sz="4" w:space="0" w:color="auto"/>
              <w:left w:val="single" w:sz="4" w:space="0" w:color="auto"/>
              <w:bottom w:val="single" w:sz="4" w:space="0" w:color="auto"/>
              <w:right w:val="nil"/>
            </w:tcBorders>
          </w:tcPr>
          <w:p w14:paraId="4AED3EFC" w14:textId="77777777" w:rsidR="002D68AC" w:rsidRPr="00B87370" w:rsidRDefault="002D68AC" w:rsidP="009A0F97">
            <w:pPr>
              <w:tabs>
                <w:tab w:val="clear" w:pos="284"/>
                <w:tab w:val="clear" w:pos="1701"/>
              </w:tabs>
              <w:spacing w:line="360" w:lineRule="auto"/>
              <w:outlineLvl w:val="3"/>
              <w:rPr>
                <w:rFonts w:cs="Arial"/>
                <w:b/>
                <w:bCs/>
                <w:kern w:val="28"/>
                <w:lang w:val="en-GB"/>
              </w:rPr>
            </w:pPr>
            <w:r w:rsidRPr="00B87370">
              <w:rPr>
                <w:rFonts w:cs="Arial"/>
                <w:b/>
                <w:bCs/>
                <w:kern w:val="28"/>
                <w:lang w:val="en-GB"/>
              </w:rPr>
              <w:t>Short title</w:t>
            </w:r>
          </w:p>
        </w:tc>
        <w:tc>
          <w:tcPr>
            <w:tcW w:w="5504" w:type="dxa"/>
            <w:tcBorders>
              <w:left w:val="nil"/>
              <w:bottom w:val="single" w:sz="4" w:space="0" w:color="auto"/>
              <w:right w:val="single" w:sz="4" w:space="0" w:color="auto"/>
            </w:tcBorders>
          </w:tcPr>
          <w:p w14:paraId="0A961C32" w14:textId="6DDD6B9C" w:rsidR="002D68AC" w:rsidRPr="00B87370" w:rsidRDefault="000878B1" w:rsidP="009A0F97">
            <w:pPr>
              <w:tabs>
                <w:tab w:val="clear" w:pos="284"/>
                <w:tab w:val="clear" w:pos="1701"/>
              </w:tabs>
              <w:spacing w:line="360" w:lineRule="auto"/>
              <w:outlineLvl w:val="3"/>
              <w:rPr>
                <w:rFonts w:cs="Arial"/>
                <w:bCs/>
                <w:kern w:val="28"/>
                <w:lang w:val="en-GB"/>
              </w:rPr>
            </w:pPr>
            <w:r w:rsidRPr="00B87370">
              <w:rPr>
                <w:rFonts w:cs="Arial"/>
                <w:bCs/>
                <w:kern w:val="28"/>
                <w:lang w:val="en-GB"/>
              </w:rPr>
              <w:t>CAPA</w:t>
            </w:r>
            <w:r w:rsidR="000B0116">
              <w:rPr>
                <w:rFonts w:cs="Arial"/>
                <w:bCs/>
                <w:kern w:val="28"/>
                <w:lang w:val="en-GB"/>
              </w:rPr>
              <w:t xml:space="preserve"> 2.0</w:t>
            </w:r>
            <w:r w:rsidRPr="00B87370">
              <w:rPr>
                <w:rFonts w:cs="Arial"/>
                <w:bCs/>
                <w:kern w:val="28"/>
                <w:lang w:val="en-GB"/>
              </w:rPr>
              <w:t xml:space="preserve"> Study</w:t>
            </w:r>
          </w:p>
        </w:tc>
      </w:tr>
      <w:tr w:rsidR="00EC6669" w:rsidRPr="00B87370" w14:paraId="16B3441A" w14:textId="77777777" w:rsidTr="00612CD9">
        <w:tc>
          <w:tcPr>
            <w:tcW w:w="3708" w:type="dxa"/>
            <w:tcBorders>
              <w:top w:val="single" w:sz="4" w:space="0" w:color="auto"/>
              <w:left w:val="single" w:sz="4" w:space="0" w:color="auto"/>
              <w:bottom w:val="single" w:sz="4" w:space="0" w:color="auto"/>
              <w:right w:val="nil"/>
            </w:tcBorders>
          </w:tcPr>
          <w:p w14:paraId="794BB719" w14:textId="77777777" w:rsidR="00EC6669" w:rsidRPr="00B87370" w:rsidRDefault="00EC6669" w:rsidP="009A0F97">
            <w:pPr>
              <w:tabs>
                <w:tab w:val="clear" w:pos="284"/>
                <w:tab w:val="clear" w:pos="1701"/>
              </w:tabs>
              <w:spacing w:line="360" w:lineRule="auto"/>
              <w:outlineLvl w:val="3"/>
              <w:rPr>
                <w:rFonts w:cs="Arial"/>
                <w:b/>
                <w:bCs/>
                <w:kern w:val="28"/>
                <w:lang w:val="en-GB"/>
              </w:rPr>
            </w:pPr>
            <w:r w:rsidRPr="00B87370">
              <w:rPr>
                <w:rFonts w:cs="Arial"/>
                <w:b/>
                <w:bCs/>
                <w:kern w:val="28"/>
                <w:lang w:val="en-GB"/>
              </w:rPr>
              <w:t xml:space="preserve">EudraCT number </w:t>
            </w:r>
          </w:p>
        </w:tc>
        <w:tc>
          <w:tcPr>
            <w:tcW w:w="5504" w:type="dxa"/>
            <w:tcBorders>
              <w:left w:val="nil"/>
              <w:bottom w:val="single" w:sz="4" w:space="0" w:color="auto"/>
              <w:right w:val="single" w:sz="4" w:space="0" w:color="auto"/>
            </w:tcBorders>
          </w:tcPr>
          <w:p w14:paraId="68BC3111" w14:textId="77777777" w:rsidR="00EC6669" w:rsidRPr="00B87370" w:rsidRDefault="000878B1" w:rsidP="009A0F97">
            <w:pPr>
              <w:tabs>
                <w:tab w:val="clear" w:pos="284"/>
                <w:tab w:val="clear" w:pos="1701"/>
              </w:tabs>
              <w:spacing w:line="360" w:lineRule="auto"/>
              <w:outlineLvl w:val="3"/>
              <w:rPr>
                <w:rFonts w:cs="Arial"/>
                <w:bCs/>
                <w:kern w:val="28"/>
                <w:lang w:val="en-GB"/>
              </w:rPr>
            </w:pPr>
            <w:r w:rsidRPr="00B87370">
              <w:rPr>
                <w:rFonts w:cs="Arial"/>
                <w:bCs/>
                <w:kern w:val="28"/>
                <w:lang w:val="en-GB"/>
              </w:rPr>
              <w:t>N/A</w:t>
            </w:r>
          </w:p>
        </w:tc>
      </w:tr>
      <w:tr w:rsidR="002D68AC" w:rsidRPr="00B87370" w14:paraId="73CBC8FB" w14:textId="77777777" w:rsidTr="00612CD9">
        <w:tc>
          <w:tcPr>
            <w:tcW w:w="3708" w:type="dxa"/>
            <w:tcBorders>
              <w:top w:val="single" w:sz="4" w:space="0" w:color="auto"/>
              <w:left w:val="single" w:sz="4" w:space="0" w:color="auto"/>
              <w:bottom w:val="single" w:sz="4" w:space="0" w:color="auto"/>
              <w:right w:val="nil"/>
            </w:tcBorders>
          </w:tcPr>
          <w:p w14:paraId="764854A3" w14:textId="77777777" w:rsidR="002D68AC" w:rsidRPr="00B87370" w:rsidRDefault="002D68AC" w:rsidP="009A0F97">
            <w:pPr>
              <w:tabs>
                <w:tab w:val="clear" w:pos="284"/>
                <w:tab w:val="clear" w:pos="1701"/>
              </w:tabs>
              <w:spacing w:line="360" w:lineRule="auto"/>
              <w:outlineLvl w:val="3"/>
              <w:rPr>
                <w:rFonts w:cs="Arial"/>
                <w:b/>
                <w:bCs/>
                <w:kern w:val="28"/>
                <w:lang w:val="en-GB"/>
              </w:rPr>
            </w:pPr>
            <w:r w:rsidRPr="00B87370">
              <w:rPr>
                <w:rFonts w:cs="Arial"/>
                <w:b/>
                <w:bCs/>
                <w:kern w:val="28"/>
                <w:lang w:val="en-GB"/>
              </w:rPr>
              <w:t>Version</w:t>
            </w:r>
          </w:p>
        </w:tc>
        <w:tc>
          <w:tcPr>
            <w:tcW w:w="5504" w:type="dxa"/>
            <w:tcBorders>
              <w:left w:val="nil"/>
              <w:bottom w:val="single" w:sz="4" w:space="0" w:color="auto"/>
              <w:right w:val="single" w:sz="4" w:space="0" w:color="auto"/>
            </w:tcBorders>
          </w:tcPr>
          <w:p w14:paraId="4FE3DE16" w14:textId="2B5EE31A" w:rsidR="002D68AC" w:rsidRPr="00B87370" w:rsidRDefault="00EC15A7" w:rsidP="009A0F97">
            <w:pPr>
              <w:tabs>
                <w:tab w:val="clear" w:pos="284"/>
                <w:tab w:val="clear" w:pos="1701"/>
              </w:tabs>
              <w:spacing w:line="360" w:lineRule="auto"/>
              <w:outlineLvl w:val="3"/>
              <w:rPr>
                <w:rFonts w:cs="Arial"/>
                <w:bCs/>
                <w:kern w:val="28"/>
                <w:lang w:val="en-GB"/>
              </w:rPr>
            </w:pPr>
            <w:r>
              <w:rPr>
                <w:rFonts w:cs="Arial"/>
                <w:bCs/>
                <w:kern w:val="28"/>
                <w:lang w:val="en-GB"/>
              </w:rPr>
              <w:t>3</w:t>
            </w:r>
          </w:p>
        </w:tc>
      </w:tr>
      <w:tr w:rsidR="002D68AC" w:rsidRPr="00B87370" w14:paraId="4FA1B721" w14:textId="77777777" w:rsidTr="00612CD9">
        <w:tc>
          <w:tcPr>
            <w:tcW w:w="3708" w:type="dxa"/>
            <w:tcBorders>
              <w:top w:val="single" w:sz="4" w:space="0" w:color="auto"/>
              <w:left w:val="single" w:sz="4" w:space="0" w:color="auto"/>
              <w:bottom w:val="single" w:sz="4" w:space="0" w:color="auto"/>
              <w:right w:val="nil"/>
            </w:tcBorders>
          </w:tcPr>
          <w:p w14:paraId="6BEA40F6" w14:textId="77777777" w:rsidR="002D68AC" w:rsidRPr="00B87370" w:rsidRDefault="002D68AC" w:rsidP="009A0F97">
            <w:pPr>
              <w:tabs>
                <w:tab w:val="clear" w:pos="284"/>
                <w:tab w:val="clear" w:pos="1701"/>
              </w:tabs>
              <w:spacing w:line="360" w:lineRule="auto"/>
              <w:outlineLvl w:val="3"/>
              <w:rPr>
                <w:rFonts w:cs="Arial"/>
                <w:b/>
                <w:bCs/>
                <w:kern w:val="28"/>
                <w:lang w:val="en-GB"/>
              </w:rPr>
            </w:pPr>
            <w:r w:rsidRPr="00B87370">
              <w:rPr>
                <w:rFonts w:cs="Arial"/>
                <w:b/>
                <w:bCs/>
                <w:kern w:val="28"/>
                <w:lang w:val="en-GB"/>
              </w:rPr>
              <w:t>Date</w:t>
            </w:r>
          </w:p>
        </w:tc>
        <w:tc>
          <w:tcPr>
            <w:tcW w:w="5504" w:type="dxa"/>
            <w:tcBorders>
              <w:left w:val="nil"/>
              <w:bottom w:val="single" w:sz="4" w:space="0" w:color="auto"/>
              <w:right w:val="single" w:sz="4" w:space="0" w:color="auto"/>
            </w:tcBorders>
          </w:tcPr>
          <w:p w14:paraId="14CB2045" w14:textId="52715344" w:rsidR="002D68AC" w:rsidRPr="00B87370" w:rsidRDefault="00EC15A7" w:rsidP="009A0F97">
            <w:pPr>
              <w:tabs>
                <w:tab w:val="clear" w:pos="284"/>
                <w:tab w:val="clear" w:pos="1701"/>
              </w:tabs>
              <w:spacing w:line="360" w:lineRule="auto"/>
              <w:outlineLvl w:val="3"/>
              <w:rPr>
                <w:rFonts w:cs="Arial"/>
                <w:bCs/>
                <w:kern w:val="28"/>
                <w:lang w:val="en-GB"/>
              </w:rPr>
            </w:pPr>
            <w:r>
              <w:rPr>
                <w:rFonts w:cs="Arial"/>
                <w:bCs/>
                <w:kern w:val="28"/>
                <w:lang w:val="en-GB"/>
              </w:rPr>
              <w:t>11-12-2020</w:t>
            </w:r>
          </w:p>
        </w:tc>
      </w:tr>
      <w:tr w:rsidR="002D68AC" w:rsidRPr="00B87370" w14:paraId="4B6C09BB" w14:textId="77777777" w:rsidTr="00612CD9">
        <w:tc>
          <w:tcPr>
            <w:tcW w:w="3708" w:type="dxa"/>
            <w:tcBorders>
              <w:top w:val="single" w:sz="4" w:space="0" w:color="auto"/>
              <w:left w:val="single" w:sz="4" w:space="0" w:color="auto"/>
              <w:bottom w:val="single" w:sz="4" w:space="0" w:color="auto"/>
              <w:right w:val="nil"/>
            </w:tcBorders>
          </w:tcPr>
          <w:p w14:paraId="09FB5272" w14:textId="77777777" w:rsidR="002D68AC" w:rsidRPr="00B87370" w:rsidRDefault="00C4306E" w:rsidP="009A0F97">
            <w:pPr>
              <w:tabs>
                <w:tab w:val="clear" w:pos="284"/>
                <w:tab w:val="clear" w:pos="1701"/>
              </w:tabs>
              <w:spacing w:line="360" w:lineRule="auto"/>
              <w:outlineLvl w:val="3"/>
              <w:rPr>
                <w:rFonts w:cs="Arial"/>
                <w:b/>
                <w:bCs/>
                <w:kern w:val="28"/>
                <w:lang w:val="en-GB"/>
              </w:rPr>
            </w:pPr>
            <w:r w:rsidRPr="00B87370">
              <w:rPr>
                <w:rFonts w:cs="Arial"/>
                <w:b/>
                <w:bCs/>
                <w:kern w:val="28"/>
                <w:lang w:val="en-GB"/>
              </w:rPr>
              <w:t>P</w:t>
            </w:r>
            <w:r w:rsidR="002D68AC" w:rsidRPr="00B87370">
              <w:rPr>
                <w:rFonts w:cs="Arial"/>
                <w:b/>
                <w:bCs/>
                <w:kern w:val="28"/>
                <w:lang w:val="en-GB"/>
              </w:rPr>
              <w:t>roject leader</w:t>
            </w:r>
          </w:p>
          <w:p w14:paraId="099690A5" w14:textId="77777777" w:rsidR="002D68AC" w:rsidRPr="00B87370" w:rsidRDefault="002D68AC" w:rsidP="009A0F97">
            <w:pPr>
              <w:tabs>
                <w:tab w:val="clear" w:pos="284"/>
                <w:tab w:val="clear" w:pos="1701"/>
              </w:tabs>
              <w:spacing w:line="360" w:lineRule="auto"/>
              <w:outlineLvl w:val="3"/>
              <w:rPr>
                <w:rFonts w:cs="Arial"/>
                <w:b/>
                <w:bCs/>
                <w:kern w:val="28"/>
                <w:lang w:val="en-GB"/>
              </w:rPr>
            </w:pPr>
          </w:p>
        </w:tc>
        <w:tc>
          <w:tcPr>
            <w:tcW w:w="5504" w:type="dxa"/>
            <w:tcBorders>
              <w:left w:val="nil"/>
              <w:bottom w:val="single" w:sz="4" w:space="0" w:color="auto"/>
              <w:right w:val="single" w:sz="4" w:space="0" w:color="auto"/>
            </w:tcBorders>
          </w:tcPr>
          <w:p w14:paraId="237B6162" w14:textId="60943E0E" w:rsidR="00EA34B8" w:rsidRPr="000B0116" w:rsidRDefault="00EA34B8" w:rsidP="00EA34B8">
            <w:pPr>
              <w:pStyle w:val="Default"/>
              <w:spacing w:line="360" w:lineRule="auto"/>
              <w:rPr>
                <w:sz w:val="22"/>
                <w:szCs w:val="22"/>
                <w:lang w:val="en-US"/>
              </w:rPr>
            </w:pPr>
            <w:r w:rsidRPr="000B0116">
              <w:rPr>
                <w:sz w:val="22"/>
                <w:szCs w:val="22"/>
                <w:lang w:val="en-US"/>
              </w:rPr>
              <w:t xml:space="preserve">Dr. </w:t>
            </w:r>
            <w:r w:rsidR="000B0116" w:rsidRPr="000B0116">
              <w:rPr>
                <w:sz w:val="22"/>
                <w:szCs w:val="22"/>
                <w:lang w:val="en-US"/>
              </w:rPr>
              <w:t>J.A. Schouten</w:t>
            </w:r>
            <w:r w:rsidRPr="000B0116">
              <w:rPr>
                <w:sz w:val="22"/>
                <w:szCs w:val="22"/>
                <w:lang w:val="en-US"/>
              </w:rPr>
              <w:t xml:space="preserve">, MD, PhD </w:t>
            </w:r>
          </w:p>
          <w:p w14:paraId="4F53B236" w14:textId="321D7D92" w:rsidR="00EA34B8" w:rsidRPr="00B87370" w:rsidRDefault="00EA34B8" w:rsidP="00EA34B8">
            <w:pPr>
              <w:pStyle w:val="Default"/>
              <w:spacing w:line="360" w:lineRule="auto"/>
              <w:rPr>
                <w:sz w:val="22"/>
                <w:szCs w:val="22"/>
                <w:lang w:val="en-GB"/>
              </w:rPr>
            </w:pPr>
            <w:r w:rsidRPr="00B87370">
              <w:rPr>
                <w:sz w:val="22"/>
                <w:szCs w:val="22"/>
                <w:lang w:val="en-GB"/>
              </w:rPr>
              <w:t xml:space="preserve">Dept of </w:t>
            </w:r>
            <w:r w:rsidR="000B0116">
              <w:rPr>
                <w:sz w:val="22"/>
                <w:szCs w:val="22"/>
                <w:lang w:val="en-GB"/>
              </w:rPr>
              <w:t>Intensive Care</w:t>
            </w:r>
            <w:r w:rsidRPr="00B87370">
              <w:rPr>
                <w:sz w:val="22"/>
                <w:szCs w:val="22"/>
                <w:lang w:val="en-GB"/>
              </w:rPr>
              <w:t xml:space="preserve"> </w:t>
            </w:r>
          </w:p>
          <w:p w14:paraId="58E891A4" w14:textId="77777777" w:rsidR="00EA34B8" w:rsidRPr="00B87370" w:rsidRDefault="00EA34B8" w:rsidP="00EA34B8">
            <w:pPr>
              <w:pStyle w:val="Default"/>
              <w:spacing w:line="360" w:lineRule="auto"/>
              <w:rPr>
                <w:sz w:val="22"/>
                <w:szCs w:val="22"/>
              </w:rPr>
            </w:pPr>
            <w:r w:rsidRPr="00B87370">
              <w:rPr>
                <w:sz w:val="22"/>
                <w:szCs w:val="22"/>
              </w:rPr>
              <w:t xml:space="preserve">Geert Grooteplein-Zuid 10, 6525 GA Nijmegen, </w:t>
            </w:r>
            <w:proofErr w:type="spellStart"/>
            <w:r w:rsidRPr="00B87370">
              <w:rPr>
                <w:sz w:val="22"/>
                <w:szCs w:val="22"/>
              </w:rPr>
              <w:t>the</w:t>
            </w:r>
            <w:proofErr w:type="spellEnd"/>
            <w:r w:rsidRPr="00B87370">
              <w:rPr>
                <w:sz w:val="22"/>
                <w:szCs w:val="22"/>
              </w:rPr>
              <w:t xml:space="preserve"> Netherlands </w:t>
            </w:r>
          </w:p>
          <w:p w14:paraId="6D281A1D" w14:textId="306725C1" w:rsidR="00EA34B8" w:rsidRPr="00B87370" w:rsidRDefault="00EA34B8" w:rsidP="00EA34B8">
            <w:pPr>
              <w:pStyle w:val="Default"/>
              <w:spacing w:line="360" w:lineRule="auto"/>
              <w:rPr>
                <w:sz w:val="22"/>
                <w:szCs w:val="22"/>
                <w:lang w:val="en-GB"/>
              </w:rPr>
            </w:pPr>
            <w:r w:rsidRPr="00B87370">
              <w:rPr>
                <w:sz w:val="22"/>
                <w:szCs w:val="22"/>
                <w:lang w:val="en-GB"/>
              </w:rPr>
              <w:t>0031-</w:t>
            </w:r>
            <w:r w:rsidR="000B0116">
              <w:rPr>
                <w:sz w:val="22"/>
                <w:szCs w:val="22"/>
                <w:lang w:val="en-GB"/>
              </w:rPr>
              <w:t>629129083</w:t>
            </w:r>
            <w:r w:rsidRPr="00B87370">
              <w:rPr>
                <w:sz w:val="22"/>
                <w:szCs w:val="22"/>
                <w:lang w:val="en-GB"/>
              </w:rPr>
              <w:t xml:space="preserve"> </w:t>
            </w:r>
          </w:p>
          <w:p w14:paraId="0A326C29" w14:textId="00201D2E" w:rsidR="000878B1" w:rsidRPr="00B87370" w:rsidRDefault="000B0116" w:rsidP="00EA34B8">
            <w:pPr>
              <w:pStyle w:val="Default"/>
              <w:spacing w:line="360" w:lineRule="auto"/>
              <w:rPr>
                <w:sz w:val="22"/>
                <w:szCs w:val="22"/>
                <w:lang w:val="en-GB"/>
              </w:rPr>
            </w:pPr>
            <w:r>
              <w:rPr>
                <w:sz w:val="22"/>
                <w:szCs w:val="22"/>
                <w:lang w:val="en-GB"/>
              </w:rPr>
              <w:t>Jeroen.Schouten</w:t>
            </w:r>
            <w:r w:rsidR="00EA34B8" w:rsidRPr="00B87370">
              <w:rPr>
                <w:sz w:val="22"/>
                <w:szCs w:val="22"/>
                <w:lang w:val="en-GB"/>
              </w:rPr>
              <w:t xml:space="preserve">@radboudumc.nl </w:t>
            </w:r>
          </w:p>
        </w:tc>
      </w:tr>
      <w:tr w:rsidR="00C4306E" w:rsidRPr="00B87370" w14:paraId="1866438F" w14:textId="77777777" w:rsidTr="00612CD9">
        <w:tc>
          <w:tcPr>
            <w:tcW w:w="3708" w:type="dxa"/>
            <w:tcBorders>
              <w:top w:val="single" w:sz="4" w:space="0" w:color="auto"/>
              <w:left w:val="single" w:sz="4" w:space="0" w:color="auto"/>
              <w:bottom w:val="single" w:sz="4" w:space="0" w:color="auto"/>
              <w:right w:val="nil"/>
            </w:tcBorders>
          </w:tcPr>
          <w:p w14:paraId="0ABE248D" w14:textId="77777777" w:rsidR="00C4306E" w:rsidRPr="00B87370" w:rsidRDefault="00C4306E" w:rsidP="009A0F97">
            <w:pPr>
              <w:pStyle w:val="Default"/>
              <w:spacing w:line="360" w:lineRule="auto"/>
            </w:pPr>
            <w:proofErr w:type="spellStart"/>
            <w:r w:rsidRPr="00B87370">
              <w:rPr>
                <w:b/>
                <w:bCs/>
                <w:sz w:val="22"/>
                <w:szCs w:val="22"/>
              </w:rPr>
              <w:t>Coordinating</w:t>
            </w:r>
            <w:proofErr w:type="spellEnd"/>
            <w:r w:rsidRPr="00B87370">
              <w:rPr>
                <w:b/>
                <w:bCs/>
                <w:sz w:val="22"/>
                <w:szCs w:val="22"/>
              </w:rPr>
              <w:t xml:space="preserve"> Investigator </w:t>
            </w:r>
          </w:p>
          <w:p w14:paraId="3B8CF1FD" w14:textId="77777777" w:rsidR="00C4306E" w:rsidRPr="00B87370" w:rsidRDefault="00C4306E" w:rsidP="009A0F97">
            <w:pPr>
              <w:tabs>
                <w:tab w:val="clear" w:pos="284"/>
                <w:tab w:val="clear" w:pos="1701"/>
              </w:tabs>
              <w:spacing w:line="360" w:lineRule="auto"/>
              <w:outlineLvl w:val="3"/>
              <w:rPr>
                <w:rFonts w:cs="Arial"/>
                <w:b/>
                <w:bCs/>
                <w:kern w:val="28"/>
                <w:lang w:val="en-GB"/>
              </w:rPr>
            </w:pPr>
          </w:p>
        </w:tc>
        <w:tc>
          <w:tcPr>
            <w:tcW w:w="5504" w:type="dxa"/>
            <w:tcBorders>
              <w:left w:val="nil"/>
              <w:bottom w:val="single" w:sz="4" w:space="0" w:color="auto"/>
              <w:right w:val="single" w:sz="4" w:space="0" w:color="auto"/>
            </w:tcBorders>
          </w:tcPr>
          <w:p w14:paraId="292C5CAA" w14:textId="77777777" w:rsidR="00C4306E" w:rsidRPr="00B87370" w:rsidRDefault="00C4306E" w:rsidP="009A0F97">
            <w:pPr>
              <w:pStyle w:val="Default"/>
              <w:spacing w:line="360" w:lineRule="auto"/>
              <w:rPr>
                <w:sz w:val="22"/>
                <w:szCs w:val="22"/>
              </w:rPr>
            </w:pPr>
            <w:r w:rsidRPr="00B87370">
              <w:rPr>
                <w:sz w:val="22"/>
                <w:szCs w:val="22"/>
              </w:rPr>
              <w:t xml:space="preserve">Drs. N.A.F. Janssen, MD </w:t>
            </w:r>
          </w:p>
          <w:p w14:paraId="25EBB2DC" w14:textId="77777777" w:rsidR="00C4306E" w:rsidRPr="00B87370" w:rsidRDefault="00C4306E" w:rsidP="009A0F97">
            <w:pPr>
              <w:pStyle w:val="Default"/>
              <w:spacing w:line="360" w:lineRule="auto"/>
              <w:rPr>
                <w:sz w:val="22"/>
                <w:szCs w:val="22"/>
                <w:lang w:val="en-GB"/>
              </w:rPr>
            </w:pPr>
            <w:r w:rsidRPr="00B87370">
              <w:rPr>
                <w:sz w:val="22"/>
                <w:szCs w:val="22"/>
                <w:lang w:val="en-GB"/>
              </w:rPr>
              <w:t xml:space="preserve">Dept of Internal Medicine / Infectious Diseases </w:t>
            </w:r>
          </w:p>
          <w:p w14:paraId="5E39783D" w14:textId="77777777" w:rsidR="00C4306E" w:rsidRPr="00B87370" w:rsidRDefault="00C4306E" w:rsidP="009A0F97">
            <w:pPr>
              <w:pStyle w:val="Default"/>
              <w:spacing w:line="360" w:lineRule="auto"/>
              <w:rPr>
                <w:sz w:val="22"/>
                <w:szCs w:val="22"/>
              </w:rPr>
            </w:pPr>
            <w:r w:rsidRPr="00B87370">
              <w:rPr>
                <w:sz w:val="22"/>
                <w:szCs w:val="22"/>
              </w:rPr>
              <w:t xml:space="preserve">Radboud University Medical Center </w:t>
            </w:r>
          </w:p>
          <w:p w14:paraId="5DC69F97" w14:textId="77777777" w:rsidR="00C4306E" w:rsidRPr="00B87370" w:rsidRDefault="00C4306E" w:rsidP="009A0F97">
            <w:pPr>
              <w:pStyle w:val="Default"/>
              <w:spacing w:line="360" w:lineRule="auto"/>
              <w:rPr>
                <w:sz w:val="22"/>
                <w:szCs w:val="22"/>
              </w:rPr>
            </w:pPr>
            <w:r w:rsidRPr="00B87370">
              <w:rPr>
                <w:sz w:val="22"/>
                <w:szCs w:val="22"/>
              </w:rPr>
              <w:t xml:space="preserve">Geert Grooteplein-Zuid 10, 6525 GA Nijmegen, </w:t>
            </w:r>
            <w:proofErr w:type="spellStart"/>
            <w:r w:rsidRPr="00B87370">
              <w:rPr>
                <w:sz w:val="22"/>
                <w:szCs w:val="22"/>
              </w:rPr>
              <w:t>the</w:t>
            </w:r>
            <w:proofErr w:type="spellEnd"/>
            <w:r w:rsidRPr="00B87370">
              <w:rPr>
                <w:sz w:val="22"/>
                <w:szCs w:val="22"/>
              </w:rPr>
              <w:t xml:space="preserve"> Netherlands </w:t>
            </w:r>
          </w:p>
          <w:p w14:paraId="27E53F1F" w14:textId="77777777" w:rsidR="00C4306E" w:rsidRPr="000B0116" w:rsidRDefault="00C4306E" w:rsidP="009A0F97">
            <w:pPr>
              <w:pStyle w:val="Default"/>
              <w:spacing w:line="360" w:lineRule="auto"/>
              <w:rPr>
                <w:sz w:val="22"/>
                <w:szCs w:val="22"/>
                <w:lang w:val="en-US"/>
              </w:rPr>
            </w:pPr>
            <w:r w:rsidRPr="000B0116">
              <w:rPr>
                <w:sz w:val="22"/>
                <w:szCs w:val="22"/>
                <w:lang w:val="en-US"/>
              </w:rPr>
              <w:t xml:space="preserve">0031-24-3619086 </w:t>
            </w:r>
          </w:p>
          <w:p w14:paraId="57389D82" w14:textId="77777777" w:rsidR="00C4306E" w:rsidRPr="000B0116" w:rsidRDefault="00C4306E" w:rsidP="009A0F97">
            <w:pPr>
              <w:spacing w:line="360" w:lineRule="auto"/>
              <w:outlineLvl w:val="3"/>
              <w:rPr>
                <w:rFonts w:cs="Arial"/>
                <w:lang w:val="en-US"/>
              </w:rPr>
            </w:pPr>
            <w:r w:rsidRPr="000B0116">
              <w:rPr>
                <w:rFonts w:cs="Arial"/>
                <w:lang w:val="en-US"/>
              </w:rPr>
              <w:t xml:space="preserve">Nico.Janssen@radboudumc.nl </w:t>
            </w:r>
          </w:p>
          <w:p w14:paraId="2E71F0B5" w14:textId="77777777" w:rsidR="003C5D3F" w:rsidRPr="000B0116" w:rsidRDefault="003C5D3F" w:rsidP="009A0F97">
            <w:pPr>
              <w:spacing w:line="360" w:lineRule="auto"/>
              <w:outlineLvl w:val="3"/>
              <w:rPr>
                <w:rFonts w:cs="Arial"/>
                <w:bCs/>
                <w:iCs/>
                <w:lang w:val="en-US"/>
              </w:rPr>
            </w:pPr>
          </w:p>
          <w:p w14:paraId="20B344E2" w14:textId="7DBC1317" w:rsidR="003C5D3F" w:rsidRPr="00B87370" w:rsidRDefault="003C5D3F" w:rsidP="003C5D3F">
            <w:pPr>
              <w:rPr>
                <w:rFonts w:cs="Arial"/>
                <w:bCs/>
                <w:iCs/>
              </w:rPr>
            </w:pPr>
          </w:p>
        </w:tc>
      </w:tr>
      <w:tr w:rsidR="002D68AC" w:rsidRPr="00B87370" w14:paraId="5B5AF190" w14:textId="77777777" w:rsidTr="00612CD9">
        <w:tc>
          <w:tcPr>
            <w:tcW w:w="3708" w:type="dxa"/>
            <w:tcBorders>
              <w:top w:val="single" w:sz="4" w:space="0" w:color="auto"/>
              <w:left w:val="single" w:sz="4" w:space="0" w:color="auto"/>
              <w:right w:val="nil"/>
            </w:tcBorders>
          </w:tcPr>
          <w:p w14:paraId="263A73EE" w14:textId="77777777" w:rsidR="002D68AC" w:rsidRPr="00B87370" w:rsidRDefault="002D68AC" w:rsidP="009A0F97">
            <w:pPr>
              <w:tabs>
                <w:tab w:val="clear" w:pos="284"/>
                <w:tab w:val="clear" w:pos="1701"/>
              </w:tabs>
              <w:spacing w:line="360" w:lineRule="auto"/>
              <w:outlineLvl w:val="3"/>
              <w:rPr>
                <w:rFonts w:cs="Arial"/>
                <w:b/>
                <w:bCs/>
                <w:kern w:val="28"/>
              </w:rPr>
            </w:pPr>
            <w:proofErr w:type="spellStart"/>
            <w:r w:rsidRPr="00B87370">
              <w:rPr>
                <w:rFonts w:cs="Arial"/>
                <w:b/>
                <w:bCs/>
                <w:kern w:val="28"/>
              </w:rPr>
              <w:t>Principal</w:t>
            </w:r>
            <w:proofErr w:type="spellEnd"/>
            <w:r w:rsidRPr="00B87370">
              <w:rPr>
                <w:rFonts w:cs="Arial"/>
                <w:b/>
                <w:bCs/>
                <w:kern w:val="28"/>
              </w:rPr>
              <w:t xml:space="preserve"> investigator(s)</w:t>
            </w:r>
          </w:p>
          <w:p w14:paraId="2B7E4708" w14:textId="77777777" w:rsidR="00C4306E" w:rsidRPr="00B87370" w:rsidRDefault="00C4306E" w:rsidP="009A0F97">
            <w:pPr>
              <w:tabs>
                <w:tab w:val="clear" w:pos="284"/>
                <w:tab w:val="clear" w:pos="1701"/>
              </w:tabs>
              <w:spacing w:line="360" w:lineRule="auto"/>
              <w:outlineLvl w:val="3"/>
              <w:rPr>
                <w:rFonts w:cs="Arial"/>
                <w:b/>
                <w:bCs/>
                <w:i/>
                <w:kern w:val="28"/>
                <w:lang w:val="en-GB"/>
              </w:rPr>
            </w:pPr>
          </w:p>
        </w:tc>
        <w:tc>
          <w:tcPr>
            <w:tcW w:w="5504" w:type="dxa"/>
            <w:tcBorders>
              <w:top w:val="single" w:sz="4" w:space="0" w:color="auto"/>
              <w:left w:val="nil"/>
              <w:right w:val="single" w:sz="4" w:space="0" w:color="auto"/>
            </w:tcBorders>
          </w:tcPr>
          <w:p w14:paraId="2677C205" w14:textId="77777777" w:rsidR="002D68AC" w:rsidRPr="00B87370" w:rsidRDefault="002D68AC" w:rsidP="009A0F97">
            <w:pPr>
              <w:spacing w:line="360" w:lineRule="auto"/>
              <w:outlineLvl w:val="3"/>
              <w:rPr>
                <w:rFonts w:cs="Arial"/>
                <w:b/>
                <w:bCs/>
                <w:i/>
                <w:iCs/>
                <w:lang w:val="en-GB"/>
              </w:rPr>
            </w:pPr>
          </w:p>
        </w:tc>
      </w:tr>
      <w:tr w:rsidR="002D68AC" w:rsidRPr="00B87370" w14:paraId="095D60BE" w14:textId="77777777" w:rsidTr="00612CD9">
        <w:tc>
          <w:tcPr>
            <w:tcW w:w="3708" w:type="dxa"/>
            <w:tcBorders>
              <w:left w:val="single" w:sz="4" w:space="0" w:color="auto"/>
              <w:bottom w:val="single" w:sz="4" w:space="0" w:color="auto"/>
              <w:right w:val="nil"/>
            </w:tcBorders>
          </w:tcPr>
          <w:p w14:paraId="4AF2008C" w14:textId="77777777" w:rsidR="000878B1" w:rsidRPr="00B87370" w:rsidRDefault="000878B1" w:rsidP="009A0F97">
            <w:pPr>
              <w:pStyle w:val="Default"/>
              <w:spacing w:line="360" w:lineRule="auto"/>
            </w:pPr>
            <w:r w:rsidRPr="00B87370">
              <w:rPr>
                <w:b/>
                <w:bCs/>
                <w:sz w:val="22"/>
                <w:szCs w:val="22"/>
              </w:rPr>
              <w:t xml:space="preserve">Radboud University Medical Center, Nijmegen </w:t>
            </w:r>
          </w:p>
          <w:p w14:paraId="410BCF87" w14:textId="77777777" w:rsidR="002D68AC" w:rsidRPr="00B87370" w:rsidRDefault="002D68AC" w:rsidP="009A0F97">
            <w:pPr>
              <w:tabs>
                <w:tab w:val="clear" w:pos="284"/>
                <w:tab w:val="clear" w:pos="1701"/>
              </w:tabs>
              <w:spacing w:line="360" w:lineRule="auto"/>
              <w:outlineLvl w:val="3"/>
              <w:rPr>
                <w:rFonts w:cs="Arial"/>
                <w:b/>
                <w:bCs/>
                <w:kern w:val="28"/>
                <w:lang w:val="en-GB"/>
              </w:rPr>
            </w:pPr>
          </w:p>
          <w:p w14:paraId="7D25519F" w14:textId="77777777" w:rsidR="00C4306E" w:rsidRPr="00B87370" w:rsidRDefault="00C4306E" w:rsidP="009A0F97">
            <w:pPr>
              <w:tabs>
                <w:tab w:val="clear" w:pos="284"/>
                <w:tab w:val="clear" w:pos="1701"/>
              </w:tabs>
              <w:spacing w:line="360" w:lineRule="auto"/>
              <w:outlineLvl w:val="3"/>
              <w:rPr>
                <w:rFonts w:cs="Arial"/>
                <w:b/>
                <w:bCs/>
                <w:kern w:val="28"/>
                <w:lang w:val="en-GB"/>
              </w:rPr>
            </w:pPr>
          </w:p>
          <w:p w14:paraId="1BB929F7" w14:textId="77777777" w:rsidR="00C4306E" w:rsidRPr="00B87370" w:rsidRDefault="00C4306E" w:rsidP="009A0F97">
            <w:pPr>
              <w:tabs>
                <w:tab w:val="clear" w:pos="284"/>
                <w:tab w:val="clear" w:pos="1701"/>
              </w:tabs>
              <w:spacing w:line="360" w:lineRule="auto"/>
              <w:outlineLvl w:val="3"/>
              <w:rPr>
                <w:rFonts w:cs="Arial"/>
                <w:b/>
                <w:bCs/>
                <w:kern w:val="28"/>
                <w:lang w:val="en-GB"/>
              </w:rPr>
            </w:pPr>
          </w:p>
          <w:p w14:paraId="298B9D1B" w14:textId="77777777" w:rsidR="00C4306E" w:rsidRPr="00B87370" w:rsidRDefault="00C4306E" w:rsidP="009A0F97">
            <w:pPr>
              <w:tabs>
                <w:tab w:val="clear" w:pos="284"/>
                <w:tab w:val="clear" w:pos="1701"/>
              </w:tabs>
              <w:spacing w:line="360" w:lineRule="auto"/>
              <w:outlineLvl w:val="3"/>
              <w:rPr>
                <w:rFonts w:cs="Arial"/>
                <w:b/>
                <w:bCs/>
                <w:kern w:val="28"/>
                <w:lang w:val="en-GB"/>
              </w:rPr>
            </w:pPr>
          </w:p>
          <w:p w14:paraId="6C16ED5F" w14:textId="77777777" w:rsidR="00C4306E" w:rsidRPr="00B87370" w:rsidRDefault="00C4306E" w:rsidP="009A0F97">
            <w:pPr>
              <w:tabs>
                <w:tab w:val="clear" w:pos="284"/>
                <w:tab w:val="clear" w:pos="1701"/>
              </w:tabs>
              <w:spacing w:line="360" w:lineRule="auto"/>
              <w:outlineLvl w:val="3"/>
              <w:rPr>
                <w:rFonts w:cs="Arial"/>
                <w:b/>
                <w:bCs/>
                <w:kern w:val="28"/>
                <w:lang w:val="en-GB"/>
              </w:rPr>
            </w:pPr>
          </w:p>
          <w:p w14:paraId="469D4A2D" w14:textId="77777777" w:rsidR="00C4306E" w:rsidRPr="00B87370" w:rsidRDefault="00C4306E" w:rsidP="009A0F97">
            <w:pPr>
              <w:tabs>
                <w:tab w:val="clear" w:pos="284"/>
                <w:tab w:val="clear" w:pos="1701"/>
              </w:tabs>
              <w:spacing w:line="360" w:lineRule="auto"/>
              <w:outlineLvl w:val="3"/>
              <w:rPr>
                <w:rFonts w:cs="Arial"/>
                <w:b/>
                <w:bCs/>
                <w:kern w:val="28"/>
                <w:lang w:val="en-GB"/>
              </w:rPr>
            </w:pPr>
          </w:p>
          <w:p w14:paraId="1B337325" w14:textId="77777777" w:rsidR="00C4306E" w:rsidRPr="00B87370" w:rsidRDefault="00C4306E" w:rsidP="009A0F97">
            <w:pPr>
              <w:tabs>
                <w:tab w:val="clear" w:pos="284"/>
                <w:tab w:val="clear" w:pos="1701"/>
              </w:tabs>
              <w:spacing w:line="360" w:lineRule="auto"/>
              <w:outlineLvl w:val="3"/>
              <w:rPr>
                <w:rFonts w:cs="Arial"/>
                <w:b/>
                <w:bCs/>
                <w:kern w:val="28"/>
                <w:lang w:val="en-GB"/>
              </w:rPr>
            </w:pPr>
          </w:p>
          <w:p w14:paraId="1FD52145" w14:textId="77777777" w:rsidR="00C4306E" w:rsidRPr="00B87370" w:rsidRDefault="00C4306E" w:rsidP="009A0F97">
            <w:pPr>
              <w:tabs>
                <w:tab w:val="clear" w:pos="284"/>
                <w:tab w:val="clear" w:pos="1701"/>
              </w:tabs>
              <w:spacing w:line="360" w:lineRule="auto"/>
              <w:outlineLvl w:val="3"/>
              <w:rPr>
                <w:rFonts w:cs="Arial"/>
                <w:b/>
                <w:bCs/>
                <w:kern w:val="28"/>
                <w:lang w:val="en-GB"/>
              </w:rPr>
            </w:pPr>
          </w:p>
          <w:p w14:paraId="4E6A0AD7" w14:textId="77777777" w:rsidR="00C4306E" w:rsidRPr="00B87370" w:rsidRDefault="00C4306E" w:rsidP="009A0F97">
            <w:pPr>
              <w:tabs>
                <w:tab w:val="clear" w:pos="284"/>
                <w:tab w:val="clear" w:pos="1701"/>
              </w:tabs>
              <w:spacing w:line="360" w:lineRule="auto"/>
              <w:outlineLvl w:val="3"/>
              <w:rPr>
                <w:rFonts w:cs="Arial"/>
                <w:b/>
                <w:bCs/>
                <w:kern w:val="28"/>
                <w:lang w:val="en-GB"/>
              </w:rPr>
            </w:pPr>
          </w:p>
          <w:p w14:paraId="552EAB7A" w14:textId="77777777" w:rsidR="00C4306E" w:rsidRPr="00B87370" w:rsidRDefault="00C4306E" w:rsidP="009A0F97">
            <w:pPr>
              <w:tabs>
                <w:tab w:val="clear" w:pos="284"/>
                <w:tab w:val="clear" w:pos="1701"/>
              </w:tabs>
              <w:spacing w:line="360" w:lineRule="auto"/>
              <w:outlineLvl w:val="3"/>
              <w:rPr>
                <w:rFonts w:cs="Arial"/>
                <w:b/>
                <w:bCs/>
                <w:kern w:val="28"/>
                <w:lang w:val="en-GB"/>
              </w:rPr>
            </w:pPr>
          </w:p>
          <w:p w14:paraId="7A754B32" w14:textId="77777777" w:rsidR="00C4306E" w:rsidRPr="00B87370" w:rsidRDefault="00C4306E" w:rsidP="009A0F97">
            <w:pPr>
              <w:tabs>
                <w:tab w:val="clear" w:pos="284"/>
                <w:tab w:val="clear" w:pos="1701"/>
              </w:tabs>
              <w:spacing w:line="360" w:lineRule="auto"/>
              <w:outlineLvl w:val="3"/>
              <w:rPr>
                <w:rFonts w:cs="Arial"/>
                <w:b/>
                <w:bCs/>
                <w:kern w:val="28"/>
                <w:lang w:val="en-GB"/>
              </w:rPr>
            </w:pPr>
          </w:p>
          <w:p w14:paraId="00D2C23E" w14:textId="77777777" w:rsidR="00C4306E" w:rsidRPr="00B87370" w:rsidRDefault="00C4306E" w:rsidP="009A0F97">
            <w:pPr>
              <w:tabs>
                <w:tab w:val="clear" w:pos="284"/>
                <w:tab w:val="clear" w:pos="1701"/>
              </w:tabs>
              <w:spacing w:line="360" w:lineRule="auto"/>
              <w:outlineLvl w:val="3"/>
              <w:rPr>
                <w:rFonts w:cs="Arial"/>
                <w:b/>
                <w:bCs/>
                <w:kern w:val="28"/>
                <w:lang w:val="en-GB"/>
              </w:rPr>
            </w:pPr>
          </w:p>
          <w:p w14:paraId="3072686A" w14:textId="77777777" w:rsidR="00C4306E" w:rsidRPr="00B87370" w:rsidRDefault="00C4306E" w:rsidP="009A0F97">
            <w:pPr>
              <w:tabs>
                <w:tab w:val="clear" w:pos="284"/>
                <w:tab w:val="clear" w:pos="1701"/>
              </w:tabs>
              <w:spacing w:line="360" w:lineRule="auto"/>
              <w:outlineLvl w:val="3"/>
              <w:rPr>
                <w:rFonts w:cs="Arial"/>
                <w:b/>
                <w:bCs/>
                <w:kern w:val="28"/>
                <w:lang w:val="en-GB"/>
              </w:rPr>
            </w:pPr>
          </w:p>
          <w:p w14:paraId="301C8493" w14:textId="77777777" w:rsidR="00C4306E" w:rsidRPr="00B87370" w:rsidRDefault="00C4306E" w:rsidP="009A0F97">
            <w:pPr>
              <w:pStyle w:val="Default"/>
              <w:spacing w:line="360" w:lineRule="auto"/>
              <w:rPr>
                <w:b/>
                <w:bCs/>
                <w:sz w:val="22"/>
                <w:szCs w:val="22"/>
              </w:rPr>
            </w:pPr>
          </w:p>
          <w:p w14:paraId="5116C71E" w14:textId="77777777" w:rsidR="00C4306E" w:rsidRPr="00B87370" w:rsidRDefault="00C4306E" w:rsidP="009A0F97">
            <w:pPr>
              <w:pStyle w:val="Default"/>
              <w:spacing w:line="360" w:lineRule="auto"/>
              <w:rPr>
                <w:b/>
                <w:bCs/>
                <w:sz w:val="22"/>
                <w:szCs w:val="22"/>
              </w:rPr>
            </w:pPr>
          </w:p>
          <w:p w14:paraId="71E1A592" w14:textId="77777777" w:rsidR="00C4306E" w:rsidRPr="00B87370" w:rsidRDefault="00C4306E" w:rsidP="009A0F97">
            <w:pPr>
              <w:pStyle w:val="Default"/>
              <w:spacing w:line="360" w:lineRule="auto"/>
              <w:rPr>
                <w:b/>
                <w:bCs/>
                <w:sz w:val="22"/>
                <w:szCs w:val="22"/>
              </w:rPr>
            </w:pPr>
          </w:p>
          <w:p w14:paraId="7899C81F" w14:textId="77777777" w:rsidR="00C4306E" w:rsidRPr="00B87370" w:rsidRDefault="00C4306E" w:rsidP="009A0F97">
            <w:pPr>
              <w:pStyle w:val="Default"/>
              <w:spacing w:line="360" w:lineRule="auto"/>
              <w:rPr>
                <w:b/>
                <w:bCs/>
                <w:sz w:val="22"/>
                <w:szCs w:val="22"/>
              </w:rPr>
            </w:pPr>
          </w:p>
          <w:p w14:paraId="3E9F57A8" w14:textId="77777777" w:rsidR="00C4306E" w:rsidRPr="00B87370" w:rsidRDefault="00C4306E" w:rsidP="009A0F97">
            <w:pPr>
              <w:pStyle w:val="Default"/>
              <w:spacing w:line="360" w:lineRule="auto"/>
              <w:rPr>
                <w:b/>
                <w:bCs/>
                <w:sz w:val="22"/>
                <w:szCs w:val="22"/>
              </w:rPr>
            </w:pPr>
          </w:p>
          <w:p w14:paraId="01F28E65" w14:textId="77777777" w:rsidR="00C4306E" w:rsidRPr="00B87370" w:rsidRDefault="00C4306E" w:rsidP="009A0F97">
            <w:pPr>
              <w:pStyle w:val="Default"/>
              <w:spacing w:line="360" w:lineRule="auto"/>
              <w:rPr>
                <w:b/>
                <w:bCs/>
                <w:sz w:val="22"/>
                <w:szCs w:val="22"/>
              </w:rPr>
            </w:pPr>
          </w:p>
          <w:p w14:paraId="514D5B4F" w14:textId="77777777" w:rsidR="00C4306E" w:rsidRPr="00B87370" w:rsidRDefault="00C4306E" w:rsidP="009A0F97">
            <w:pPr>
              <w:pStyle w:val="Default"/>
              <w:spacing w:line="360" w:lineRule="auto"/>
              <w:rPr>
                <w:b/>
                <w:bCs/>
                <w:sz w:val="22"/>
                <w:szCs w:val="22"/>
              </w:rPr>
            </w:pPr>
          </w:p>
          <w:p w14:paraId="1FB4BC65" w14:textId="77777777" w:rsidR="00C4306E" w:rsidRPr="00B87370" w:rsidRDefault="00C4306E" w:rsidP="009A0F97">
            <w:pPr>
              <w:pStyle w:val="Default"/>
              <w:spacing w:line="360" w:lineRule="auto"/>
              <w:rPr>
                <w:b/>
                <w:bCs/>
                <w:sz w:val="22"/>
                <w:szCs w:val="22"/>
              </w:rPr>
            </w:pPr>
          </w:p>
          <w:p w14:paraId="73AC3F3D" w14:textId="77777777" w:rsidR="00C4306E" w:rsidRPr="00B87370" w:rsidRDefault="00C4306E" w:rsidP="009A0F97">
            <w:pPr>
              <w:pStyle w:val="Default"/>
              <w:spacing w:line="360" w:lineRule="auto"/>
              <w:rPr>
                <w:b/>
                <w:bCs/>
                <w:sz w:val="22"/>
                <w:szCs w:val="22"/>
              </w:rPr>
            </w:pPr>
          </w:p>
          <w:p w14:paraId="3202EB1E" w14:textId="77777777" w:rsidR="00C4306E" w:rsidRPr="00B87370" w:rsidRDefault="00C4306E" w:rsidP="009A0F97">
            <w:pPr>
              <w:pStyle w:val="Default"/>
              <w:spacing w:line="360" w:lineRule="auto"/>
              <w:rPr>
                <w:b/>
                <w:bCs/>
                <w:sz w:val="22"/>
                <w:szCs w:val="22"/>
              </w:rPr>
            </w:pPr>
          </w:p>
          <w:p w14:paraId="35029D5D" w14:textId="77777777" w:rsidR="00C4306E" w:rsidRPr="00B87370" w:rsidRDefault="00C4306E" w:rsidP="009A0F97">
            <w:pPr>
              <w:pStyle w:val="Default"/>
              <w:spacing w:line="360" w:lineRule="auto"/>
              <w:rPr>
                <w:b/>
                <w:bCs/>
                <w:sz w:val="22"/>
                <w:szCs w:val="22"/>
              </w:rPr>
            </w:pPr>
          </w:p>
          <w:p w14:paraId="2DC8BD19" w14:textId="77777777" w:rsidR="004D1972" w:rsidRPr="00B87370" w:rsidRDefault="004D1972" w:rsidP="009A0F97">
            <w:pPr>
              <w:tabs>
                <w:tab w:val="clear" w:pos="284"/>
                <w:tab w:val="clear" w:pos="1701"/>
              </w:tabs>
              <w:spacing w:line="360" w:lineRule="auto"/>
              <w:outlineLvl w:val="3"/>
              <w:rPr>
                <w:rFonts w:cs="Arial"/>
                <w:b/>
                <w:bCs/>
                <w:kern w:val="28"/>
                <w:lang w:val="en-GB"/>
              </w:rPr>
            </w:pPr>
          </w:p>
          <w:p w14:paraId="090B3ACE" w14:textId="333552AA" w:rsidR="004D1972" w:rsidRPr="00B87370" w:rsidRDefault="004D1972" w:rsidP="009A0F97">
            <w:pPr>
              <w:tabs>
                <w:tab w:val="clear" w:pos="284"/>
                <w:tab w:val="clear" w:pos="1701"/>
              </w:tabs>
              <w:spacing w:line="360" w:lineRule="auto"/>
              <w:outlineLvl w:val="3"/>
              <w:rPr>
                <w:rFonts w:cs="Arial"/>
                <w:b/>
                <w:bCs/>
                <w:kern w:val="28"/>
                <w:lang w:val="en-GB"/>
              </w:rPr>
            </w:pPr>
          </w:p>
        </w:tc>
        <w:tc>
          <w:tcPr>
            <w:tcW w:w="5504" w:type="dxa"/>
            <w:tcBorders>
              <w:left w:val="nil"/>
              <w:bottom w:val="single" w:sz="4" w:space="0" w:color="auto"/>
              <w:right w:val="single" w:sz="4" w:space="0" w:color="auto"/>
            </w:tcBorders>
          </w:tcPr>
          <w:p w14:paraId="3B3CC030" w14:textId="77777777" w:rsidR="00EA34B8" w:rsidRPr="00B87370" w:rsidRDefault="00EA34B8" w:rsidP="00EA34B8">
            <w:pPr>
              <w:pStyle w:val="Default"/>
              <w:spacing w:line="360" w:lineRule="auto"/>
              <w:rPr>
                <w:sz w:val="22"/>
                <w:szCs w:val="22"/>
              </w:rPr>
            </w:pPr>
            <w:r w:rsidRPr="00B87370">
              <w:rPr>
                <w:sz w:val="22"/>
                <w:szCs w:val="22"/>
              </w:rPr>
              <w:lastRenderedPageBreak/>
              <w:t xml:space="preserve">Dr. F.L. van de Veerdonk, MD, PhD </w:t>
            </w:r>
          </w:p>
          <w:p w14:paraId="24A5C25D" w14:textId="77777777" w:rsidR="00EA34B8" w:rsidRPr="00B87370" w:rsidRDefault="00EA34B8" w:rsidP="00EA34B8">
            <w:pPr>
              <w:pStyle w:val="Default"/>
              <w:spacing w:line="360" w:lineRule="auto"/>
              <w:rPr>
                <w:sz w:val="22"/>
                <w:szCs w:val="22"/>
                <w:lang w:val="en-GB"/>
              </w:rPr>
            </w:pPr>
            <w:r w:rsidRPr="00B87370">
              <w:rPr>
                <w:sz w:val="22"/>
                <w:szCs w:val="22"/>
                <w:lang w:val="en-GB"/>
              </w:rPr>
              <w:t xml:space="preserve">Dept of Internal Medicine / Infectious Diseases </w:t>
            </w:r>
          </w:p>
          <w:p w14:paraId="061E23DC" w14:textId="77777777" w:rsidR="00EA34B8" w:rsidRPr="00B87370" w:rsidRDefault="00EA34B8" w:rsidP="00EA34B8">
            <w:pPr>
              <w:pStyle w:val="Default"/>
              <w:spacing w:line="360" w:lineRule="auto"/>
              <w:rPr>
                <w:sz w:val="22"/>
                <w:szCs w:val="22"/>
              </w:rPr>
            </w:pPr>
            <w:r w:rsidRPr="00B87370">
              <w:rPr>
                <w:sz w:val="22"/>
                <w:szCs w:val="22"/>
              </w:rPr>
              <w:t xml:space="preserve">Geert Grooteplein-Zuid 10, 6525 GA Nijmegen, </w:t>
            </w:r>
            <w:proofErr w:type="spellStart"/>
            <w:r w:rsidRPr="00B87370">
              <w:rPr>
                <w:sz w:val="22"/>
                <w:szCs w:val="22"/>
              </w:rPr>
              <w:t>the</w:t>
            </w:r>
            <w:proofErr w:type="spellEnd"/>
            <w:r w:rsidRPr="00B87370">
              <w:rPr>
                <w:sz w:val="22"/>
                <w:szCs w:val="22"/>
              </w:rPr>
              <w:t xml:space="preserve"> Netherlands </w:t>
            </w:r>
          </w:p>
          <w:p w14:paraId="4D5259A1" w14:textId="77777777" w:rsidR="00EA34B8" w:rsidRPr="00B87370" w:rsidRDefault="00EA34B8" w:rsidP="00EA34B8">
            <w:pPr>
              <w:pStyle w:val="Default"/>
              <w:spacing w:line="360" w:lineRule="auto"/>
              <w:rPr>
                <w:sz w:val="22"/>
                <w:szCs w:val="22"/>
              </w:rPr>
            </w:pPr>
            <w:r w:rsidRPr="00B87370">
              <w:rPr>
                <w:sz w:val="22"/>
                <w:szCs w:val="22"/>
              </w:rPr>
              <w:t xml:space="preserve">0031-24-3619825 </w:t>
            </w:r>
          </w:p>
          <w:p w14:paraId="6B4563DB" w14:textId="77777777" w:rsidR="00EA34B8" w:rsidRPr="00B87370" w:rsidRDefault="00EA34B8" w:rsidP="00EA34B8">
            <w:pPr>
              <w:pStyle w:val="Default"/>
              <w:spacing w:line="360" w:lineRule="auto"/>
              <w:rPr>
                <w:sz w:val="22"/>
                <w:szCs w:val="22"/>
              </w:rPr>
            </w:pPr>
            <w:r w:rsidRPr="00B87370">
              <w:rPr>
                <w:sz w:val="22"/>
                <w:szCs w:val="22"/>
              </w:rPr>
              <w:t xml:space="preserve">Frank.vandeVeerdonk@radboudumc.nl </w:t>
            </w:r>
          </w:p>
          <w:p w14:paraId="15DA2FDF" w14:textId="77777777" w:rsidR="00EA34B8" w:rsidRPr="00B87370" w:rsidRDefault="00EA34B8" w:rsidP="009A0F97">
            <w:pPr>
              <w:pStyle w:val="Default"/>
              <w:spacing w:line="360" w:lineRule="auto"/>
              <w:rPr>
                <w:sz w:val="22"/>
                <w:szCs w:val="22"/>
              </w:rPr>
            </w:pPr>
          </w:p>
          <w:p w14:paraId="0EDBB8B2" w14:textId="6014B7C0" w:rsidR="000878B1" w:rsidRPr="00B87370" w:rsidRDefault="000878B1" w:rsidP="009A0F97">
            <w:pPr>
              <w:pStyle w:val="Default"/>
              <w:spacing w:line="360" w:lineRule="auto"/>
              <w:rPr>
                <w:sz w:val="22"/>
                <w:szCs w:val="22"/>
              </w:rPr>
            </w:pPr>
            <w:r w:rsidRPr="00B87370">
              <w:rPr>
                <w:sz w:val="22"/>
                <w:szCs w:val="22"/>
              </w:rPr>
              <w:t xml:space="preserve">Prof. dr. P.E. Verweij, MD, PhD </w:t>
            </w:r>
          </w:p>
          <w:p w14:paraId="1E493F8F" w14:textId="77777777" w:rsidR="000878B1" w:rsidRPr="00B87370" w:rsidRDefault="000878B1" w:rsidP="009A0F97">
            <w:pPr>
              <w:pStyle w:val="Default"/>
              <w:spacing w:line="360" w:lineRule="auto"/>
            </w:pPr>
            <w:r w:rsidRPr="00B87370">
              <w:rPr>
                <w:sz w:val="22"/>
                <w:szCs w:val="22"/>
              </w:rPr>
              <w:t>Dep</w:t>
            </w:r>
            <w:r w:rsidR="00C4306E" w:rsidRPr="00B87370">
              <w:rPr>
                <w:sz w:val="22"/>
                <w:szCs w:val="22"/>
              </w:rPr>
              <w:t>t</w:t>
            </w:r>
            <w:r w:rsidRPr="00B87370">
              <w:rPr>
                <w:sz w:val="22"/>
                <w:szCs w:val="22"/>
              </w:rPr>
              <w:t xml:space="preserve"> of Medical </w:t>
            </w:r>
            <w:proofErr w:type="spellStart"/>
            <w:r w:rsidRPr="00B87370">
              <w:rPr>
                <w:sz w:val="22"/>
                <w:szCs w:val="22"/>
              </w:rPr>
              <w:t>Microbiology</w:t>
            </w:r>
            <w:proofErr w:type="spellEnd"/>
            <w:r w:rsidRPr="00B87370">
              <w:rPr>
                <w:sz w:val="22"/>
                <w:szCs w:val="22"/>
              </w:rPr>
              <w:t xml:space="preserve"> </w:t>
            </w:r>
          </w:p>
          <w:p w14:paraId="7B1821F2" w14:textId="77777777" w:rsidR="000878B1" w:rsidRPr="00B87370" w:rsidRDefault="000878B1" w:rsidP="009A0F97">
            <w:pPr>
              <w:pStyle w:val="Default"/>
              <w:spacing w:line="360" w:lineRule="auto"/>
              <w:rPr>
                <w:sz w:val="22"/>
                <w:szCs w:val="22"/>
              </w:rPr>
            </w:pPr>
            <w:r w:rsidRPr="00B87370">
              <w:rPr>
                <w:sz w:val="22"/>
                <w:szCs w:val="22"/>
              </w:rPr>
              <w:t xml:space="preserve">Geert Grooteplein-Zuid 10, 6525 GA Nijmegen, </w:t>
            </w:r>
            <w:proofErr w:type="spellStart"/>
            <w:r w:rsidRPr="00B87370">
              <w:rPr>
                <w:sz w:val="22"/>
                <w:szCs w:val="22"/>
              </w:rPr>
              <w:t>the</w:t>
            </w:r>
            <w:proofErr w:type="spellEnd"/>
            <w:r w:rsidRPr="00B87370">
              <w:rPr>
                <w:sz w:val="22"/>
                <w:szCs w:val="22"/>
              </w:rPr>
              <w:t xml:space="preserve"> Netherlands </w:t>
            </w:r>
          </w:p>
          <w:p w14:paraId="67DB2850" w14:textId="77777777" w:rsidR="000878B1" w:rsidRPr="00B87370" w:rsidRDefault="000878B1" w:rsidP="009A0F97">
            <w:pPr>
              <w:pStyle w:val="Default"/>
              <w:spacing w:line="360" w:lineRule="auto"/>
              <w:rPr>
                <w:sz w:val="22"/>
                <w:szCs w:val="22"/>
              </w:rPr>
            </w:pPr>
            <w:r w:rsidRPr="00B87370">
              <w:rPr>
                <w:sz w:val="22"/>
                <w:szCs w:val="22"/>
              </w:rPr>
              <w:lastRenderedPageBreak/>
              <w:t xml:space="preserve">0031-24-3614356 </w:t>
            </w:r>
          </w:p>
          <w:p w14:paraId="5DA67860" w14:textId="77777777" w:rsidR="000878B1" w:rsidRPr="00B87370" w:rsidRDefault="000878B1" w:rsidP="009A0F97">
            <w:pPr>
              <w:pStyle w:val="Default"/>
              <w:spacing w:line="360" w:lineRule="auto"/>
              <w:rPr>
                <w:sz w:val="22"/>
                <w:szCs w:val="22"/>
              </w:rPr>
            </w:pPr>
            <w:r w:rsidRPr="00B87370">
              <w:rPr>
                <w:sz w:val="22"/>
                <w:szCs w:val="22"/>
              </w:rPr>
              <w:t xml:space="preserve">Paul.Verweij@radboudumc.nl </w:t>
            </w:r>
          </w:p>
          <w:p w14:paraId="0330E937" w14:textId="77777777" w:rsidR="00C4306E" w:rsidRPr="00B87370" w:rsidRDefault="00C4306E" w:rsidP="009A0F97">
            <w:pPr>
              <w:pStyle w:val="Default"/>
              <w:spacing w:line="360" w:lineRule="auto"/>
              <w:rPr>
                <w:sz w:val="22"/>
                <w:szCs w:val="22"/>
              </w:rPr>
            </w:pPr>
          </w:p>
          <w:p w14:paraId="066F8EF8" w14:textId="77777777" w:rsidR="00C4306E" w:rsidRPr="00B87370" w:rsidRDefault="00C4306E" w:rsidP="009A0F97">
            <w:pPr>
              <w:pStyle w:val="Default"/>
              <w:spacing w:line="360" w:lineRule="auto"/>
              <w:rPr>
                <w:sz w:val="22"/>
                <w:szCs w:val="22"/>
              </w:rPr>
            </w:pPr>
            <w:r w:rsidRPr="00B87370">
              <w:rPr>
                <w:sz w:val="22"/>
                <w:szCs w:val="22"/>
              </w:rPr>
              <w:t xml:space="preserve">Dr. R.J.M. Brüggemann, </w:t>
            </w:r>
            <w:proofErr w:type="spellStart"/>
            <w:r w:rsidRPr="00B87370">
              <w:rPr>
                <w:sz w:val="22"/>
                <w:szCs w:val="22"/>
              </w:rPr>
              <w:t>PharmD</w:t>
            </w:r>
            <w:proofErr w:type="spellEnd"/>
            <w:r w:rsidRPr="00B87370">
              <w:rPr>
                <w:sz w:val="22"/>
                <w:szCs w:val="22"/>
              </w:rPr>
              <w:t xml:space="preserve">, PhD </w:t>
            </w:r>
          </w:p>
          <w:p w14:paraId="00CC651D" w14:textId="77777777" w:rsidR="00C4306E" w:rsidRPr="00B87370" w:rsidRDefault="00C4306E" w:rsidP="009A0F97">
            <w:pPr>
              <w:pStyle w:val="Default"/>
              <w:spacing w:line="360" w:lineRule="auto"/>
              <w:rPr>
                <w:sz w:val="22"/>
                <w:szCs w:val="22"/>
              </w:rPr>
            </w:pPr>
            <w:r w:rsidRPr="00B87370">
              <w:rPr>
                <w:sz w:val="22"/>
                <w:szCs w:val="22"/>
              </w:rPr>
              <w:t xml:space="preserve">Dept of Clinical </w:t>
            </w:r>
            <w:proofErr w:type="spellStart"/>
            <w:r w:rsidRPr="00B87370">
              <w:rPr>
                <w:sz w:val="22"/>
                <w:szCs w:val="22"/>
              </w:rPr>
              <w:t>Pharmacy</w:t>
            </w:r>
            <w:proofErr w:type="spellEnd"/>
            <w:r w:rsidRPr="00B87370">
              <w:rPr>
                <w:sz w:val="22"/>
                <w:szCs w:val="22"/>
              </w:rPr>
              <w:t xml:space="preserve"> </w:t>
            </w:r>
          </w:p>
          <w:p w14:paraId="3C4FC9AA" w14:textId="77777777" w:rsidR="00C4306E" w:rsidRPr="00B87370" w:rsidRDefault="00C4306E" w:rsidP="009A0F97">
            <w:pPr>
              <w:pStyle w:val="Default"/>
              <w:spacing w:line="360" w:lineRule="auto"/>
              <w:rPr>
                <w:sz w:val="22"/>
                <w:szCs w:val="22"/>
              </w:rPr>
            </w:pPr>
            <w:r w:rsidRPr="00B87370">
              <w:rPr>
                <w:sz w:val="22"/>
                <w:szCs w:val="22"/>
              </w:rPr>
              <w:t xml:space="preserve">Geert Grooteplein-Zuid 10, 6525 GA Nijmegen, </w:t>
            </w:r>
            <w:proofErr w:type="spellStart"/>
            <w:r w:rsidRPr="00B87370">
              <w:rPr>
                <w:sz w:val="22"/>
                <w:szCs w:val="22"/>
              </w:rPr>
              <w:t>the</w:t>
            </w:r>
            <w:proofErr w:type="spellEnd"/>
            <w:r w:rsidRPr="00B87370">
              <w:rPr>
                <w:sz w:val="22"/>
                <w:szCs w:val="22"/>
              </w:rPr>
              <w:t xml:space="preserve"> Netherlands </w:t>
            </w:r>
          </w:p>
          <w:p w14:paraId="5BF85BEC" w14:textId="77777777" w:rsidR="00C4306E" w:rsidRPr="00B87370" w:rsidRDefault="00C4306E" w:rsidP="009A0F97">
            <w:pPr>
              <w:pStyle w:val="Default"/>
              <w:spacing w:line="360" w:lineRule="auto"/>
              <w:rPr>
                <w:sz w:val="22"/>
                <w:szCs w:val="22"/>
                <w:lang w:val="en-GB"/>
              </w:rPr>
            </w:pPr>
            <w:r w:rsidRPr="00B87370">
              <w:rPr>
                <w:sz w:val="22"/>
                <w:szCs w:val="22"/>
                <w:lang w:val="en-GB"/>
              </w:rPr>
              <w:t xml:space="preserve">0031-24-3617744 </w:t>
            </w:r>
          </w:p>
          <w:p w14:paraId="61EB50FD" w14:textId="77777777" w:rsidR="00C4306E" w:rsidRPr="00B87370" w:rsidRDefault="00C4306E" w:rsidP="009A0F97">
            <w:pPr>
              <w:pStyle w:val="Default"/>
              <w:spacing w:line="360" w:lineRule="auto"/>
              <w:rPr>
                <w:sz w:val="22"/>
                <w:szCs w:val="22"/>
                <w:lang w:val="en-GB"/>
              </w:rPr>
            </w:pPr>
            <w:r w:rsidRPr="00B87370">
              <w:rPr>
                <w:sz w:val="22"/>
                <w:szCs w:val="22"/>
                <w:lang w:val="en-GB"/>
              </w:rPr>
              <w:t xml:space="preserve">Roger.Bruggemann@radboudumc.nl </w:t>
            </w:r>
          </w:p>
          <w:p w14:paraId="1B8ED51A" w14:textId="77777777" w:rsidR="00C4306E" w:rsidRPr="00B87370" w:rsidRDefault="00C4306E" w:rsidP="009A0F97">
            <w:pPr>
              <w:pStyle w:val="Default"/>
              <w:spacing w:line="360" w:lineRule="auto"/>
              <w:rPr>
                <w:sz w:val="22"/>
                <w:szCs w:val="22"/>
                <w:lang w:val="en-GB"/>
              </w:rPr>
            </w:pPr>
          </w:p>
          <w:p w14:paraId="5191FC18" w14:textId="77777777" w:rsidR="000878B1" w:rsidRPr="00B87370" w:rsidRDefault="000878B1" w:rsidP="009A0F97">
            <w:pPr>
              <w:pStyle w:val="Default"/>
              <w:spacing w:line="360" w:lineRule="auto"/>
              <w:rPr>
                <w:sz w:val="22"/>
                <w:szCs w:val="22"/>
                <w:lang w:val="en-GB"/>
              </w:rPr>
            </w:pPr>
            <w:proofErr w:type="spellStart"/>
            <w:r w:rsidRPr="00B87370">
              <w:rPr>
                <w:sz w:val="22"/>
                <w:szCs w:val="22"/>
                <w:lang w:val="en-GB"/>
              </w:rPr>
              <w:t>Dr.</w:t>
            </w:r>
            <w:proofErr w:type="spellEnd"/>
            <w:r w:rsidRPr="00B87370">
              <w:rPr>
                <w:sz w:val="22"/>
                <w:szCs w:val="22"/>
                <w:lang w:val="en-GB"/>
              </w:rPr>
              <w:t xml:space="preserve"> J.A. Schouten, MD, PhD </w:t>
            </w:r>
          </w:p>
          <w:p w14:paraId="688100A7" w14:textId="77777777" w:rsidR="000878B1" w:rsidRPr="00B87370" w:rsidRDefault="000878B1" w:rsidP="009A0F97">
            <w:pPr>
              <w:pStyle w:val="Default"/>
              <w:spacing w:line="360" w:lineRule="auto"/>
              <w:rPr>
                <w:sz w:val="22"/>
                <w:szCs w:val="22"/>
                <w:lang w:val="en-GB"/>
              </w:rPr>
            </w:pPr>
            <w:r w:rsidRPr="00B87370">
              <w:rPr>
                <w:sz w:val="22"/>
                <w:szCs w:val="22"/>
                <w:lang w:val="en-GB"/>
              </w:rPr>
              <w:t xml:space="preserve">Dept of Intensive Care Medicine </w:t>
            </w:r>
          </w:p>
          <w:p w14:paraId="38030200" w14:textId="77777777" w:rsidR="000878B1" w:rsidRPr="00B87370" w:rsidRDefault="000878B1" w:rsidP="009A0F97">
            <w:pPr>
              <w:pStyle w:val="Default"/>
              <w:spacing w:line="360" w:lineRule="auto"/>
              <w:rPr>
                <w:sz w:val="22"/>
                <w:szCs w:val="22"/>
              </w:rPr>
            </w:pPr>
            <w:r w:rsidRPr="00B87370">
              <w:rPr>
                <w:sz w:val="22"/>
                <w:szCs w:val="22"/>
              </w:rPr>
              <w:t xml:space="preserve">Geert Grooteplein-Zuid 10, 6525 GA Nijmegen, </w:t>
            </w:r>
            <w:proofErr w:type="spellStart"/>
            <w:r w:rsidRPr="00B87370">
              <w:rPr>
                <w:sz w:val="22"/>
                <w:szCs w:val="22"/>
              </w:rPr>
              <w:t>the</w:t>
            </w:r>
            <w:proofErr w:type="spellEnd"/>
            <w:r w:rsidRPr="00B87370">
              <w:rPr>
                <w:sz w:val="22"/>
                <w:szCs w:val="22"/>
              </w:rPr>
              <w:t xml:space="preserve"> Netherlands </w:t>
            </w:r>
          </w:p>
          <w:p w14:paraId="66709316" w14:textId="77777777" w:rsidR="000878B1" w:rsidRPr="00B87370" w:rsidRDefault="000878B1" w:rsidP="009A0F97">
            <w:pPr>
              <w:pStyle w:val="Default"/>
              <w:spacing w:line="360" w:lineRule="auto"/>
              <w:rPr>
                <w:sz w:val="22"/>
                <w:szCs w:val="22"/>
              </w:rPr>
            </w:pPr>
            <w:r w:rsidRPr="00B87370">
              <w:rPr>
                <w:sz w:val="22"/>
                <w:szCs w:val="22"/>
              </w:rPr>
              <w:t xml:space="preserve">0031-24-3617273 </w:t>
            </w:r>
          </w:p>
          <w:p w14:paraId="28ACD468" w14:textId="0D092BE9" w:rsidR="004D1972" w:rsidRPr="009916BC" w:rsidRDefault="000878B1" w:rsidP="009A0F97">
            <w:pPr>
              <w:tabs>
                <w:tab w:val="clear" w:pos="284"/>
                <w:tab w:val="clear" w:pos="1701"/>
              </w:tabs>
              <w:spacing w:line="360" w:lineRule="auto"/>
              <w:outlineLvl w:val="3"/>
              <w:rPr>
                <w:rFonts w:cs="Arial"/>
              </w:rPr>
            </w:pPr>
            <w:r w:rsidRPr="00B87370">
              <w:rPr>
                <w:rFonts w:cs="Arial"/>
              </w:rPr>
              <w:t xml:space="preserve">Jeroen.Schouten@radboudumc.nl </w:t>
            </w:r>
          </w:p>
        </w:tc>
      </w:tr>
      <w:tr w:rsidR="002D68AC" w:rsidRPr="00B87370" w14:paraId="5A30E6C8" w14:textId="77777777" w:rsidTr="00612CD9">
        <w:tc>
          <w:tcPr>
            <w:tcW w:w="3708" w:type="dxa"/>
            <w:tcBorders>
              <w:top w:val="single" w:sz="4" w:space="0" w:color="auto"/>
              <w:left w:val="single" w:sz="4" w:space="0" w:color="auto"/>
              <w:right w:val="nil"/>
            </w:tcBorders>
          </w:tcPr>
          <w:p w14:paraId="5E550D06" w14:textId="77777777" w:rsidR="002D68AC" w:rsidRPr="00B87370" w:rsidRDefault="002D68AC" w:rsidP="009A0F97">
            <w:pPr>
              <w:tabs>
                <w:tab w:val="clear" w:pos="284"/>
                <w:tab w:val="clear" w:pos="1701"/>
              </w:tabs>
              <w:spacing w:line="360" w:lineRule="auto"/>
              <w:outlineLvl w:val="3"/>
              <w:rPr>
                <w:rFonts w:cs="Arial"/>
                <w:b/>
                <w:bCs/>
                <w:kern w:val="28"/>
              </w:rPr>
            </w:pPr>
            <w:r w:rsidRPr="00B87370">
              <w:rPr>
                <w:rFonts w:cs="Arial"/>
                <w:b/>
                <w:bCs/>
                <w:kern w:val="28"/>
              </w:rPr>
              <w:lastRenderedPageBreak/>
              <w:t>Sponsor</w:t>
            </w:r>
          </w:p>
        </w:tc>
        <w:tc>
          <w:tcPr>
            <w:tcW w:w="5504" w:type="dxa"/>
            <w:tcBorders>
              <w:top w:val="single" w:sz="4" w:space="0" w:color="auto"/>
              <w:left w:val="nil"/>
              <w:right w:val="single" w:sz="4" w:space="0" w:color="auto"/>
            </w:tcBorders>
          </w:tcPr>
          <w:p w14:paraId="7FE17B43" w14:textId="77777777" w:rsidR="00C4306E" w:rsidRPr="00B87370" w:rsidRDefault="00C4306E" w:rsidP="009A0F97">
            <w:pPr>
              <w:pStyle w:val="Default"/>
              <w:spacing w:line="360" w:lineRule="auto"/>
              <w:rPr>
                <w:sz w:val="22"/>
                <w:szCs w:val="22"/>
              </w:rPr>
            </w:pPr>
            <w:r w:rsidRPr="00B87370">
              <w:rPr>
                <w:sz w:val="22"/>
                <w:szCs w:val="22"/>
              </w:rPr>
              <w:t xml:space="preserve">Radboud University Medical Center </w:t>
            </w:r>
          </w:p>
          <w:p w14:paraId="0842C29D" w14:textId="77777777" w:rsidR="00C4306E" w:rsidRPr="00B87370" w:rsidRDefault="00C4306E" w:rsidP="009A0F97">
            <w:pPr>
              <w:pStyle w:val="Default"/>
              <w:spacing w:line="360" w:lineRule="auto"/>
              <w:rPr>
                <w:sz w:val="22"/>
                <w:szCs w:val="22"/>
              </w:rPr>
            </w:pPr>
            <w:r w:rsidRPr="00B87370">
              <w:rPr>
                <w:sz w:val="22"/>
                <w:szCs w:val="22"/>
              </w:rPr>
              <w:t xml:space="preserve">Geert Grooteplein-Zuid 10 </w:t>
            </w:r>
          </w:p>
          <w:p w14:paraId="0430AB86" w14:textId="77777777" w:rsidR="002D68AC" w:rsidRPr="00B87370" w:rsidRDefault="00C4306E" w:rsidP="009A0F97">
            <w:pPr>
              <w:spacing w:line="360" w:lineRule="auto"/>
              <w:outlineLvl w:val="3"/>
              <w:rPr>
                <w:rFonts w:cs="Arial"/>
                <w:b/>
                <w:bCs/>
                <w:i/>
                <w:iCs/>
                <w:lang w:val="en-GB"/>
              </w:rPr>
            </w:pPr>
            <w:r w:rsidRPr="00B87370">
              <w:rPr>
                <w:rFonts w:cs="Arial"/>
              </w:rPr>
              <w:t xml:space="preserve">6525 GA Nijmegen, </w:t>
            </w:r>
            <w:proofErr w:type="spellStart"/>
            <w:r w:rsidRPr="00B87370">
              <w:rPr>
                <w:rFonts w:cs="Arial"/>
              </w:rPr>
              <w:t>the</w:t>
            </w:r>
            <w:proofErr w:type="spellEnd"/>
            <w:r w:rsidRPr="00B87370">
              <w:rPr>
                <w:rFonts w:cs="Arial"/>
              </w:rPr>
              <w:t xml:space="preserve"> Netherlands </w:t>
            </w:r>
          </w:p>
        </w:tc>
      </w:tr>
      <w:tr w:rsidR="00A96C95" w:rsidRPr="00B87370" w14:paraId="23336E5F" w14:textId="77777777" w:rsidTr="00612CD9">
        <w:tc>
          <w:tcPr>
            <w:tcW w:w="3708" w:type="dxa"/>
            <w:tcBorders>
              <w:top w:val="single" w:sz="4" w:space="0" w:color="auto"/>
              <w:left w:val="single" w:sz="4" w:space="0" w:color="auto"/>
              <w:right w:val="nil"/>
            </w:tcBorders>
          </w:tcPr>
          <w:p w14:paraId="21125BDA" w14:textId="77777777" w:rsidR="00A96C95" w:rsidRPr="00B87370" w:rsidRDefault="00A96C95" w:rsidP="009A0F97">
            <w:pPr>
              <w:tabs>
                <w:tab w:val="clear" w:pos="284"/>
                <w:tab w:val="clear" w:pos="1701"/>
              </w:tabs>
              <w:spacing w:line="360" w:lineRule="auto"/>
              <w:outlineLvl w:val="3"/>
              <w:rPr>
                <w:rFonts w:cs="Arial"/>
                <w:b/>
                <w:bCs/>
                <w:kern w:val="28"/>
                <w:lang w:val="en-GB"/>
              </w:rPr>
            </w:pPr>
            <w:r w:rsidRPr="00B87370">
              <w:rPr>
                <w:rFonts w:cs="Arial"/>
                <w:b/>
                <w:bCs/>
                <w:kern w:val="28"/>
                <w:lang w:val="en-GB"/>
              </w:rPr>
              <w:t>Subsidising party</w:t>
            </w:r>
          </w:p>
        </w:tc>
        <w:tc>
          <w:tcPr>
            <w:tcW w:w="5504" w:type="dxa"/>
            <w:tcBorders>
              <w:top w:val="single" w:sz="4" w:space="0" w:color="auto"/>
              <w:left w:val="nil"/>
              <w:right w:val="single" w:sz="4" w:space="0" w:color="auto"/>
            </w:tcBorders>
          </w:tcPr>
          <w:p w14:paraId="585A81D3" w14:textId="77777777" w:rsidR="00A96C95" w:rsidRPr="00B87370" w:rsidRDefault="00C4306E" w:rsidP="009A0F97">
            <w:pPr>
              <w:tabs>
                <w:tab w:val="clear" w:pos="284"/>
                <w:tab w:val="clear" w:pos="1701"/>
              </w:tabs>
              <w:spacing w:line="360" w:lineRule="auto"/>
              <w:outlineLvl w:val="3"/>
              <w:rPr>
                <w:rFonts w:cs="Arial"/>
                <w:bCs/>
                <w:iCs/>
                <w:lang w:val="en-GB"/>
              </w:rPr>
            </w:pPr>
            <w:r w:rsidRPr="00B87370">
              <w:rPr>
                <w:rFonts w:cs="Arial"/>
                <w:bCs/>
                <w:iCs/>
                <w:lang w:val="en-GB"/>
              </w:rPr>
              <w:t>N/A</w:t>
            </w:r>
          </w:p>
        </w:tc>
      </w:tr>
      <w:tr w:rsidR="002D68AC" w:rsidRPr="00B87370" w14:paraId="59DC5536" w14:textId="77777777" w:rsidTr="00612CD9">
        <w:tc>
          <w:tcPr>
            <w:tcW w:w="3708" w:type="dxa"/>
            <w:tcBorders>
              <w:top w:val="single" w:sz="4" w:space="0" w:color="auto"/>
              <w:left w:val="single" w:sz="4" w:space="0" w:color="auto"/>
              <w:right w:val="nil"/>
            </w:tcBorders>
          </w:tcPr>
          <w:p w14:paraId="071DE983" w14:textId="77777777" w:rsidR="002D68AC" w:rsidRPr="00B87370" w:rsidRDefault="00E30E9D" w:rsidP="009A0F97">
            <w:pPr>
              <w:tabs>
                <w:tab w:val="clear" w:pos="284"/>
                <w:tab w:val="clear" w:pos="1701"/>
              </w:tabs>
              <w:spacing w:line="360" w:lineRule="auto"/>
              <w:outlineLvl w:val="3"/>
              <w:rPr>
                <w:rFonts w:cs="Arial"/>
                <w:b/>
                <w:bCs/>
                <w:kern w:val="28"/>
                <w:lang w:val="en-GB"/>
              </w:rPr>
            </w:pPr>
            <w:r w:rsidRPr="00B87370">
              <w:rPr>
                <w:rFonts w:cs="Arial"/>
                <w:b/>
                <w:bCs/>
                <w:kern w:val="28"/>
                <w:lang w:val="en-GB"/>
              </w:rPr>
              <w:t xml:space="preserve">Independent </w:t>
            </w:r>
            <w:r w:rsidR="0095176D" w:rsidRPr="00B87370">
              <w:rPr>
                <w:rFonts w:cs="Arial"/>
                <w:b/>
                <w:bCs/>
                <w:kern w:val="28"/>
                <w:lang w:val="en-GB"/>
              </w:rPr>
              <w:t>expert</w:t>
            </w:r>
            <w:r w:rsidR="0095176D" w:rsidRPr="00B87370" w:rsidDel="0095176D">
              <w:rPr>
                <w:rFonts w:cs="Arial"/>
                <w:b/>
                <w:bCs/>
                <w:kern w:val="28"/>
                <w:lang w:val="en-GB"/>
              </w:rPr>
              <w:t xml:space="preserve"> </w:t>
            </w:r>
            <w:r w:rsidRPr="00B87370">
              <w:rPr>
                <w:rFonts w:cs="Arial"/>
                <w:b/>
                <w:bCs/>
                <w:kern w:val="28"/>
                <w:lang w:val="en-GB"/>
              </w:rPr>
              <w:t>(s)</w:t>
            </w:r>
          </w:p>
        </w:tc>
        <w:tc>
          <w:tcPr>
            <w:tcW w:w="5504" w:type="dxa"/>
            <w:tcBorders>
              <w:top w:val="single" w:sz="4" w:space="0" w:color="auto"/>
              <w:left w:val="nil"/>
              <w:right w:val="single" w:sz="4" w:space="0" w:color="auto"/>
            </w:tcBorders>
          </w:tcPr>
          <w:p w14:paraId="42ABF4D5" w14:textId="7657A878" w:rsidR="002D68AC" w:rsidRPr="00B87370" w:rsidRDefault="00A23114" w:rsidP="009A0F97">
            <w:pPr>
              <w:tabs>
                <w:tab w:val="clear" w:pos="284"/>
                <w:tab w:val="clear" w:pos="1701"/>
              </w:tabs>
              <w:spacing w:line="360" w:lineRule="auto"/>
              <w:outlineLvl w:val="3"/>
              <w:rPr>
                <w:rFonts w:cs="Arial"/>
                <w:b/>
                <w:bCs/>
                <w:kern w:val="28"/>
                <w:highlight w:val="yellow"/>
              </w:rPr>
            </w:pPr>
            <w:r w:rsidRPr="00B87370">
              <w:rPr>
                <w:rFonts w:cs="Arial"/>
              </w:rPr>
              <w:t>N/A</w:t>
            </w:r>
            <w:r w:rsidR="00C4306E" w:rsidRPr="00B87370">
              <w:rPr>
                <w:rFonts w:cs="Arial"/>
                <w:highlight w:val="yellow"/>
              </w:rPr>
              <w:t xml:space="preserve"> </w:t>
            </w:r>
          </w:p>
        </w:tc>
      </w:tr>
      <w:tr w:rsidR="002D68AC" w:rsidRPr="000B0116" w14:paraId="323F63B5" w14:textId="77777777" w:rsidTr="004D1972">
        <w:tc>
          <w:tcPr>
            <w:tcW w:w="3708" w:type="dxa"/>
            <w:tcBorders>
              <w:top w:val="single" w:sz="4" w:space="0" w:color="auto"/>
              <w:left w:val="single" w:sz="4" w:space="0" w:color="auto"/>
              <w:bottom w:val="single" w:sz="4" w:space="0" w:color="auto"/>
              <w:right w:val="nil"/>
            </w:tcBorders>
          </w:tcPr>
          <w:p w14:paraId="74BDDD8B" w14:textId="77777777" w:rsidR="002D68AC" w:rsidRPr="00B87370" w:rsidRDefault="002D68AC" w:rsidP="009A0F97">
            <w:pPr>
              <w:tabs>
                <w:tab w:val="clear" w:pos="284"/>
                <w:tab w:val="clear" w:pos="1701"/>
              </w:tabs>
              <w:spacing w:line="360" w:lineRule="auto"/>
              <w:outlineLvl w:val="3"/>
              <w:rPr>
                <w:rFonts w:cs="Arial"/>
                <w:b/>
                <w:bCs/>
                <w:kern w:val="28"/>
                <w:lang w:val="en-GB"/>
              </w:rPr>
            </w:pPr>
            <w:r w:rsidRPr="00B87370">
              <w:rPr>
                <w:rFonts w:cs="Arial"/>
                <w:b/>
                <w:bCs/>
                <w:kern w:val="28"/>
                <w:lang w:val="en-GB"/>
              </w:rPr>
              <w:t>Laboratory sites</w:t>
            </w:r>
          </w:p>
        </w:tc>
        <w:tc>
          <w:tcPr>
            <w:tcW w:w="5504" w:type="dxa"/>
            <w:tcBorders>
              <w:top w:val="single" w:sz="4" w:space="0" w:color="auto"/>
              <w:left w:val="nil"/>
              <w:bottom w:val="single" w:sz="4" w:space="0" w:color="auto"/>
              <w:right w:val="single" w:sz="4" w:space="0" w:color="auto"/>
            </w:tcBorders>
          </w:tcPr>
          <w:p w14:paraId="0D3E91FD" w14:textId="77777777" w:rsidR="009916BC" w:rsidRPr="00B87370" w:rsidRDefault="009916BC" w:rsidP="009916BC">
            <w:pPr>
              <w:rPr>
                <w:rFonts w:cs="Arial"/>
              </w:rPr>
            </w:pPr>
            <w:r w:rsidRPr="00B87370">
              <w:rPr>
                <w:rFonts w:cs="Arial"/>
              </w:rPr>
              <w:t xml:space="preserve">Dept of Medical </w:t>
            </w:r>
            <w:proofErr w:type="spellStart"/>
            <w:r w:rsidRPr="00B87370">
              <w:rPr>
                <w:rFonts w:cs="Arial"/>
              </w:rPr>
              <w:t>Microbiology</w:t>
            </w:r>
            <w:proofErr w:type="spellEnd"/>
          </w:p>
          <w:p w14:paraId="347359F9" w14:textId="77777777" w:rsidR="009916BC" w:rsidRPr="00B87370" w:rsidRDefault="009916BC" w:rsidP="009916BC">
            <w:pPr>
              <w:rPr>
                <w:rFonts w:cs="Arial"/>
              </w:rPr>
            </w:pPr>
            <w:r w:rsidRPr="00B87370">
              <w:rPr>
                <w:rFonts w:cs="Arial"/>
              </w:rPr>
              <w:t xml:space="preserve">Geert Grooteplein-Zuid 10, 6525 GA, Nijmegen, </w:t>
            </w:r>
            <w:proofErr w:type="spellStart"/>
            <w:r w:rsidRPr="00B87370">
              <w:rPr>
                <w:rFonts w:cs="Arial"/>
              </w:rPr>
              <w:t>the</w:t>
            </w:r>
            <w:proofErr w:type="spellEnd"/>
            <w:r w:rsidRPr="00B87370">
              <w:rPr>
                <w:rFonts w:cs="Arial"/>
              </w:rPr>
              <w:t xml:space="preserve"> Netherlands</w:t>
            </w:r>
          </w:p>
          <w:p w14:paraId="0A1FFB02" w14:textId="09FF0356" w:rsidR="003C5D3F" w:rsidRPr="00B87370" w:rsidRDefault="003C5D3F" w:rsidP="003C5D3F">
            <w:pPr>
              <w:rPr>
                <w:rFonts w:cs="Arial"/>
              </w:rPr>
            </w:pPr>
            <w:r w:rsidRPr="00B87370">
              <w:rPr>
                <w:rFonts w:cs="Arial"/>
              </w:rPr>
              <w:t xml:space="preserve">Dept of Medical </w:t>
            </w:r>
            <w:proofErr w:type="spellStart"/>
            <w:r w:rsidRPr="00B87370">
              <w:rPr>
                <w:rFonts w:cs="Arial"/>
              </w:rPr>
              <w:t>Microbiology</w:t>
            </w:r>
            <w:proofErr w:type="spellEnd"/>
          </w:p>
          <w:p w14:paraId="07ED2338" w14:textId="1C505033" w:rsidR="003C5D3F" w:rsidRPr="00B87370" w:rsidRDefault="003C5D3F" w:rsidP="003C5D3F">
            <w:pPr>
              <w:rPr>
                <w:rFonts w:cs="Arial"/>
              </w:rPr>
            </w:pPr>
            <w:r w:rsidRPr="00B87370">
              <w:rPr>
                <w:rFonts w:cs="Arial"/>
              </w:rPr>
              <w:t xml:space="preserve">Geert Grooteplein-Zuid 10, 6525 GA, Nijmegen, </w:t>
            </w:r>
            <w:proofErr w:type="spellStart"/>
            <w:r w:rsidRPr="00B87370">
              <w:rPr>
                <w:rFonts w:cs="Arial"/>
              </w:rPr>
              <w:t>the</w:t>
            </w:r>
            <w:proofErr w:type="spellEnd"/>
            <w:r w:rsidRPr="00B87370">
              <w:rPr>
                <w:rFonts w:cs="Arial"/>
              </w:rPr>
              <w:t xml:space="preserve"> Netherlands</w:t>
            </w:r>
          </w:p>
          <w:p w14:paraId="32E91109" w14:textId="2A5814DD" w:rsidR="002D68AC" w:rsidRPr="00645FA4" w:rsidRDefault="002D68AC" w:rsidP="009A0F97">
            <w:pPr>
              <w:tabs>
                <w:tab w:val="clear" w:pos="284"/>
                <w:tab w:val="clear" w:pos="1701"/>
              </w:tabs>
              <w:spacing w:line="360" w:lineRule="auto"/>
              <w:outlineLvl w:val="3"/>
              <w:rPr>
                <w:rFonts w:cs="Arial"/>
                <w:bCs/>
                <w:iCs/>
              </w:rPr>
            </w:pPr>
          </w:p>
        </w:tc>
      </w:tr>
      <w:tr w:rsidR="002D68AC" w:rsidRPr="00B87370" w14:paraId="79E305E0" w14:textId="77777777" w:rsidTr="004D1972">
        <w:tc>
          <w:tcPr>
            <w:tcW w:w="3708" w:type="dxa"/>
            <w:tcBorders>
              <w:top w:val="single" w:sz="4" w:space="0" w:color="auto"/>
              <w:left w:val="single" w:sz="4" w:space="0" w:color="auto"/>
              <w:bottom w:val="single" w:sz="4" w:space="0" w:color="auto"/>
              <w:right w:val="nil"/>
            </w:tcBorders>
          </w:tcPr>
          <w:p w14:paraId="44E0DDA3" w14:textId="77777777" w:rsidR="002D68AC" w:rsidRPr="00B87370" w:rsidRDefault="002D68AC" w:rsidP="009A0F97">
            <w:pPr>
              <w:tabs>
                <w:tab w:val="clear" w:pos="284"/>
                <w:tab w:val="clear" w:pos="1701"/>
              </w:tabs>
              <w:spacing w:line="360" w:lineRule="auto"/>
              <w:outlineLvl w:val="3"/>
              <w:rPr>
                <w:rFonts w:cs="Arial"/>
                <w:b/>
                <w:bCs/>
                <w:kern w:val="28"/>
                <w:lang w:val="en-GB"/>
              </w:rPr>
            </w:pPr>
            <w:r w:rsidRPr="00B87370">
              <w:rPr>
                <w:rFonts w:cs="Arial"/>
                <w:b/>
                <w:bCs/>
                <w:kern w:val="28"/>
                <w:lang w:val="en-GB"/>
              </w:rPr>
              <w:t xml:space="preserve">Pharmacy </w:t>
            </w:r>
          </w:p>
        </w:tc>
        <w:tc>
          <w:tcPr>
            <w:tcW w:w="5504" w:type="dxa"/>
            <w:tcBorders>
              <w:top w:val="single" w:sz="4" w:space="0" w:color="auto"/>
              <w:left w:val="nil"/>
              <w:bottom w:val="single" w:sz="4" w:space="0" w:color="auto"/>
              <w:right w:val="single" w:sz="4" w:space="0" w:color="auto"/>
            </w:tcBorders>
          </w:tcPr>
          <w:p w14:paraId="01A3899D" w14:textId="77777777" w:rsidR="002D68AC" w:rsidRPr="00B87370" w:rsidRDefault="00C4306E" w:rsidP="009A0F97">
            <w:pPr>
              <w:tabs>
                <w:tab w:val="clear" w:pos="284"/>
                <w:tab w:val="clear" w:pos="1701"/>
              </w:tabs>
              <w:spacing w:line="360" w:lineRule="auto"/>
              <w:outlineLvl w:val="3"/>
              <w:rPr>
                <w:rFonts w:cs="Arial"/>
                <w:bCs/>
                <w:iCs/>
                <w:lang w:val="en-GB"/>
              </w:rPr>
            </w:pPr>
            <w:r w:rsidRPr="00B87370">
              <w:rPr>
                <w:rFonts w:cs="Arial"/>
                <w:bCs/>
                <w:iCs/>
                <w:lang w:val="en-GB"/>
              </w:rPr>
              <w:t>N/A</w:t>
            </w:r>
          </w:p>
        </w:tc>
      </w:tr>
    </w:tbl>
    <w:p w14:paraId="15656B46" w14:textId="77777777" w:rsidR="002D68AC" w:rsidRPr="00B87370" w:rsidRDefault="002D68AC" w:rsidP="009A0F97">
      <w:pPr>
        <w:tabs>
          <w:tab w:val="clear" w:pos="284"/>
          <w:tab w:val="clear" w:pos="1701"/>
        </w:tabs>
        <w:spacing w:line="360" w:lineRule="auto"/>
        <w:rPr>
          <w:rFonts w:cs="Arial"/>
          <w:b/>
          <w:bCs/>
        </w:rPr>
      </w:pPr>
      <w:r w:rsidRPr="00B87370">
        <w:rPr>
          <w:rFonts w:cs="Arial"/>
          <w:lang w:val="en-GB"/>
        </w:rPr>
        <w:br w:type="page"/>
      </w:r>
      <w:r w:rsidRPr="00B87370">
        <w:rPr>
          <w:rFonts w:cs="Arial"/>
          <w:b/>
          <w:bCs/>
        </w:rPr>
        <w:lastRenderedPageBreak/>
        <w:t>PROTOCOL SIGNATURE SHEET</w:t>
      </w:r>
    </w:p>
    <w:p w14:paraId="6ED1160C" w14:textId="77777777" w:rsidR="002D68AC" w:rsidRPr="00B87370" w:rsidRDefault="002D68AC" w:rsidP="009A0F97">
      <w:pPr>
        <w:tabs>
          <w:tab w:val="clear" w:pos="284"/>
          <w:tab w:val="clear" w:pos="1701"/>
        </w:tabs>
        <w:spacing w:line="360" w:lineRule="auto"/>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3162"/>
        <w:gridCol w:w="1584"/>
      </w:tblGrid>
      <w:tr w:rsidR="002D68AC" w:rsidRPr="00B87370" w14:paraId="06ED9F5E" w14:textId="77777777" w:rsidTr="00612CD9">
        <w:tc>
          <w:tcPr>
            <w:tcW w:w="4428" w:type="dxa"/>
          </w:tcPr>
          <w:p w14:paraId="6647BE59" w14:textId="77777777" w:rsidR="002D68AC" w:rsidRPr="00B87370" w:rsidRDefault="002D68AC" w:rsidP="009A0F97">
            <w:pPr>
              <w:spacing w:line="360" w:lineRule="auto"/>
              <w:outlineLvl w:val="3"/>
              <w:rPr>
                <w:rFonts w:cs="Arial"/>
                <w:b/>
                <w:bCs/>
                <w:kern w:val="28"/>
                <w:lang w:val="en-GB"/>
              </w:rPr>
            </w:pPr>
            <w:r w:rsidRPr="00B87370">
              <w:rPr>
                <w:rFonts w:cs="Arial"/>
                <w:b/>
                <w:bCs/>
                <w:kern w:val="28"/>
                <w:lang w:val="en-GB"/>
              </w:rPr>
              <w:t>Name</w:t>
            </w:r>
          </w:p>
        </w:tc>
        <w:tc>
          <w:tcPr>
            <w:tcW w:w="3240" w:type="dxa"/>
          </w:tcPr>
          <w:p w14:paraId="695E3D10" w14:textId="77777777" w:rsidR="002D68AC" w:rsidRPr="00B87370" w:rsidRDefault="002D68AC" w:rsidP="009A0F97">
            <w:pPr>
              <w:spacing w:line="360" w:lineRule="auto"/>
              <w:outlineLvl w:val="3"/>
              <w:rPr>
                <w:rFonts w:cs="Arial"/>
                <w:b/>
                <w:bCs/>
                <w:kern w:val="28"/>
                <w:lang w:val="en-GB"/>
              </w:rPr>
            </w:pPr>
            <w:r w:rsidRPr="00B87370">
              <w:rPr>
                <w:rFonts w:cs="Arial"/>
                <w:b/>
                <w:bCs/>
                <w:kern w:val="28"/>
                <w:lang w:val="en-GB"/>
              </w:rPr>
              <w:t>Signature</w:t>
            </w:r>
          </w:p>
        </w:tc>
        <w:tc>
          <w:tcPr>
            <w:tcW w:w="1620" w:type="dxa"/>
          </w:tcPr>
          <w:p w14:paraId="5F597BC2" w14:textId="77777777" w:rsidR="002D68AC" w:rsidRPr="00B87370" w:rsidRDefault="002D68AC" w:rsidP="009A0F97">
            <w:pPr>
              <w:spacing w:line="360" w:lineRule="auto"/>
              <w:outlineLvl w:val="3"/>
              <w:rPr>
                <w:rFonts w:cs="Arial"/>
                <w:b/>
                <w:bCs/>
                <w:kern w:val="28"/>
                <w:lang w:val="en-GB"/>
              </w:rPr>
            </w:pPr>
            <w:r w:rsidRPr="00B87370">
              <w:rPr>
                <w:rFonts w:cs="Arial"/>
                <w:b/>
                <w:bCs/>
                <w:kern w:val="28"/>
                <w:lang w:val="en-GB"/>
              </w:rPr>
              <w:t>Date</w:t>
            </w:r>
          </w:p>
        </w:tc>
      </w:tr>
      <w:tr w:rsidR="002D68AC" w:rsidRPr="00B87370" w14:paraId="3BC8C40C" w14:textId="77777777" w:rsidTr="00612CD9">
        <w:tc>
          <w:tcPr>
            <w:tcW w:w="4428" w:type="dxa"/>
          </w:tcPr>
          <w:p w14:paraId="65077D1D" w14:textId="77777777" w:rsidR="00BF27F4" w:rsidRPr="00B87370" w:rsidRDefault="00BF27F4" w:rsidP="009A0F97">
            <w:pPr>
              <w:spacing w:line="360" w:lineRule="auto"/>
              <w:outlineLvl w:val="3"/>
              <w:rPr>
                <w:rFonts w:cs="Arial"/>
                <w:b/>
                <w:bCs/>
                <w:kern w:val="28"/>
                <w:lang w:val="en-GB"/>
              </w:rPr>
            </w:pPr>
            <w:r w:rsidRPr="00B87370">
              <w:rPr>
                <w:rFonts w:cs="Arial"/>
                <w:b/>
                <w:bCs/>
                <w:kern w:val="28"/>
                <w:lang w:val="en-GB"/>
              </w:rPr>
              <w:t>Head of Department:</w:t>
            </w:r>
          </w:p>
          <w:p w14:paraId="6B57A291" w14:textId="7DF0DB45" w:rsidR="00BF27F4" w:rsidRPr="00B87370" w:rsidRDefault="004D1972" w:rsidP="009A0F97">
            <w:pPr>
              <w:spacing w:line="360" w:lineRule="auto"/>
              <w:outlineLvl w:val="3"/>
              <w:rPr>
                <w:rFonts w:cs="Arial"/>
                <w:bCs/>
                <w:kern w:val="28"/>
              </w:rPr>
            </w:pPr>
            <w:r w:rsidRPr="00B87370">
              <w:rPr>
                <w:rFonts w:cs="Arial"/>
                <w:bCs/>
                <w:kern w:val="28"/>
                <w:lang w:val="en-GB"/>
              </w:rPr>
              <w:t xml:space="preserve">Prof. </w:t>
            </w:r>
            <w:proofErr w:type="spellStart"/>
            <w:r w:rsidRPr="00B87370">
              <w:rPr>
                <w:rFonts w:cs="Arial"/>
                <w:bCs/>
                <w:kern w:val="28"/>
                <w:lang w:val="en-GB"/>
              </w:rPr>
              <w:t>dr.</w:t>
            </w:r>
            <w:proofErr w:type="spellEnd"/>
            <w:r w:rsidRPr="00B87370">
              <w:rPr>
                <w:rFonts w:cs="Arial"/>
                <w:bCs/>
                <w:kern w:val="28"/>
                <w:lang w:val="en-GB"/>
              </w:rPr>
              <w:t xml:space="preserve"> </w:t>
            </w:r>
            <w:r w:rsidR="000B0116">
              <w:rPr>
                <w:rFonts w:cs="Arial"/>
                <w:bCs/>
                <w:kern w:val="28"/>
              </w:rPr>
              <w:t>H. van der Hoeven</w:t>
            </w:r>
            <w:r w:rsidR="002862EC" w:rsidRPr="00B87370">
              <w:rPr>
                <w:rFonts w:cs="Arial"/>
                <w:bCs/>
                <w:kern w:val="28"/>
              </w:rPr>
              <w:t xml:space="preserve"> MD, PhD</w:t>
            </w:r>
          </w:p>
          <w:p w14:paraId="1C047722" w14:textId="1C18E333" w:rsidR="002862EC" w:rsidRPr="00B87370" w:rsidRDefault="000B0116" w:rsidP="009A0F97">
            <w:pPr>
              <w:spacing w:line="360" w:lineRule="auto"/>
              <w:outlineLvl w:val="3"/>
              <w:rPr>
                <w:rFonts w:cs="Arial"/>
                <w:bCs/>
                <w:kern w:val="28"/>
              </w:rPr>
            </w:pPr>
            <w:r>
              <w:rPr>
                <w:rFonts w:cs="Arial"/>
                <w:bCs/>
                <w:kern w:val="28"/>
              </w:rPr>
              <w:t>Intensivist</w:t>
            </w:r>
          </w:p>
          <w:p w14:paraId="725B20E6" w14:textId="77777777" w:rsidR="004D1972" w:rsidRPr="00B87370" w:rsidRDefault="002862EC" w:rsidP="009A0F97">
            <w:pPr>
              <w:spacing w:line="360" w:lineRule="auto"/>
              <w:outlineLvl w:val="3"/>
              <w:rPr>
                <w:rFonts w:cs="Arial"/>
                <w:bCs/>
                <w:kern w:val="28"/>
              </w:rPr>
            </w:pPr>
            <w:r w:rsidRPr="00B87370">
              <w:rPr>
                <w:rFonts w:cs="Arial"/>
                <w:bCs/>
                <w:kern w:val="28"/>
              </w:rPr>
              <w:t>Radboudumc Nijmegen</w:t>
            </w:r>
          </w:p>
        </w:tc>
        <w:tc>
          <w:tcPr>
            <w:tcW w:w="3240" w:type="dxa"/>
          </w:tcPr>
          <w:p w14:paraId="2D0A17AF" w14:textId="77777777" w:rsidR="002D68AC" w:rsidRPr="00B87370" w:rsidRDefault="002D68AC" w:rsidP="009A0F97">
            <w:pPr>
              <w:spacing w:line="360" w:lineRule="auto"/>
              <w:outlineLvl w:val="3"/>
              <w:rPr>
                <w:rFonts w:cs="Arial"/>
                <w:b/>
                <w:bCs/>
                <w:kern w:val="28"/>
              </w:rPr>
            </w:pPr>
          </w:p>
        </w:tc>
        <w:tc>
          <w:tcPr>
            <w:tcW w:w="1620" w:type="dxa"/>
          </w:tcPr>
          <w:p w14:paraId="773B5F6D" w14:textId="77777777" w:rsidR="002D68AC" w:rsidRPr="00B87370" w:rsidRDefault="002D68AC" w:rsidP="009A0F97">
            <w:pPr>
              <w:spacing w:line="360" w:lineRule="auto"/>
              <w:outlineLvl w:val="3"/>
              <w:rPr>
                <w:rFonts w:cs="Arial"/>
                <w:b/>
                <w:bCs/>
                <w:kern w:val="28"/>
              </w:rPr>
            </w:pPr>
          </w:p>
        </w:tc>
      </w:tr>
      <w:tr w:rsidR="002D68AC" w:rsidRPr="000B0116" w14:paraId="3CC36655" w14:textId="77777777" w:rsidTr="00612CD9">
        <w:tc>
          <w:tcPr>
            <w:tcW w:w="4428" w:type="dxa"/>
          </w:tcPr>
          <w:p w14:paraId="2015C61F" w14:textId="77777777" w:rsidR="00E969A2" w:rsidRPr="00B87370" w:rsidRDefault="00BF27F4" w:rsidP="009A0F97">
            <w:pPr>
              <w:spacing w:line="360" w:lineRule="auto"/>
              <w:outlineLvl w:val="3"/>
              <w:rPr>
                <w:rFonts w:cs="Arial"/>
                <w:b/>
                <w:bCs/>
                <w:iCs/>
              </w:rPr>
            </w:pPr>
            <w:r w:rsidRPr="00B87370">
              <w:rPr>
                <w:rFonts w:cs="Arial"/>
                <w:b/>
                <w:bCs/>
                <w:kern w:val="28"/>
              </w:rPr>
              <w:t>Project</w:t>
            </w:r>
            <w:r w:rsidR="002D68AC" w:rsidRPr="00B87370">
              <w:rPr>
                <w:rFonts w:cs="Arial"/>
                <w:b/>
                <w:bCs/>
                <w:kern w:val="28"/>
              </w:rPr>
              <w:t xml:space="preserve"> leader</w:t>
            </w:r>
            <w:r w:rsidR="002862EC" w:rsidRPr="00B87370">
              <w:rPr>
                <w:rFonts w:cs="Arial"/>
                <w:b/>
                <w:bCs/>
                <w:iCs/>
              </w:rPr>
              <w:t>:</w:t>
            </w:r>
          </w:p>
          <w:p w14:paraId="2D9C635C" w14:textId="01D0DC32" w:rsidR="00EA34B8" w:rsidRPr="000B0116" w:rsidRDefault="00EA34B8" w:rsidP="00EA34B8">
            <w:pPr>
              <w:pStyle w:val="Default"/>
              <w:spacing w:line="360" w:lineRule="auto"/>
              <w:rPr>
                <w:sz w:val="22"/>
                <w:szCs w:val="22"/>
                <w:lang w:val="en-US"/>
              </w:rPr>
            </w:pPr>
            <w:r w:rsidRPr="000B0116">
              <w:rPr>
                <w:sz w:val="22"/>
                <w:szCs w:val="22"/>
                <w:lang w:val="en-US"/>
              </w:rPr>
              <w:t xml:space="preserve">Dr. </w:t>
            </w:r>
            <w:r w:rsidR="000B0116" w:rsidRPr="000B0116">
              <w:rPr>
                <w:sz w:val="22"/>
                <w:szCs w:val="22"/>
                <w:lang w:val="en-US"/>
              </w:rPr>
              <w:t xml:space="preserve">J.A. Schouten </w:t>
            </w:r>
            <w:r w:rsidRPr="000B0116">
              <w:rPr>
                <w:sz w:val="22"/>
                <w:szCs w:val="22"/>
                <w:lang w:val="en-US"/>
              </w:rPr>
              <w:t xml:space="preserve">MD, PhD </w:t>
            </w:r>
          </w:p>
          <w:p w14:paraId="639C92D7" w14:textId="449C1446" w:rsidR="00EA34B8" w:rsidRPr="00B87370" w:rsidRDefault="000B0116" w:rsidP="00EA34B8">
            <w:pPr>
              <w:pStyle w:val="Default"/>
              <w:spacing w:line="360" w:lineRule="auto"/>
              <w:rPr>
                <w:sz w:val="22"/>
                <w:szCs w:val="22"/>
                <w:lang w:val="en-GB"/>
              </w:rPr>
            </w:pPr>
            <w:r>
              <w:rPr>
                <w:sz w:val="22"/>
                <w:szCs w:val="22"/>
                <w:lang w:val="en-GB"/>
              </w:rPr>
              <w:t>Intensivist</w:t>
            </w:r>
          </w:p>
          <w:p w14:paraId="51376054" w14:textId="5A88D985" w:rsidR="002D68AC" w:rsidRPr="00B87370" w:rsidRDefault="00EA34B8" w:rsidP="00EA34B8">
            <w:pPr>
              <w:pStyle w:val="Default"/>
              <w:spacing w:line="360" w:lineRule="auto"/>
              <w:rPr>
                <w:bCs/>
                <w:kern w:val="28"/>
                <w:sz w:val="22"/>
                <w:szCs w:val="22"/>
                <w:lang w:val="en-GB"/>
              </w:rPr>
            </w:pPr>
            <w:r w:rsidRPr="00B87370">
              <w:rPr>
                <w:bCs/>
                <w:kern w:val="28"/>
                <w:sz w:val="22"/>
                <w:szCs w:val="22"/>
                <w:lang w:val="en-GB"/>
              </w:rPr>
              <w:t>Radboudumc Nijmegen</w:t>
            </w:r>
          </w:p>
        </w:tc>
        <w:tc>
          <w:tcPr>
            <w:tcW w:w="3240" w:type="dxa"/>
          </w:tcPr>
          <w:p w14:paraId="54776051" w14:textId="77777777" w:rsidR="002D68AC" w:rsidRPr="00B87370" w:rsidRDefault="002D68AC" w:rsidP="009A0F97">
            <w:pPr>
              <w:spacing w:line="360" w:lineRule="auto"/>
              <w:outlineLvl w:val="3"/>
              <w:rPr>
                <w:rFonts w:cs="Arial"/>
                <w:b/>
                <w:bCs/>
                <w:kern w:val="28"/>
                <w:lang w:val="en-GB"/>
              </w:rPr>
            </w:pPr>
          </w:p>
        </w:tc>
        <w:tc>
          <w:tcPr>
            <w:tcW w:w="1620" w:type="dxa"/>
          </w:tcPr>
          <w:p w14:paraId="02B6E031" w14:textId="77777777" w:rsidR="002D68AC" w:rsidRPr="00B87370" w:rsidRDefault="002D68AC" w:rsidP="009A0F97">
            <w:pPr>
              <w:spacing w:line="360" w:lineRule="auto"/>
              <w:outlineLvl w:val="3"/>
              <w:rPr>
                <w:rFonts w:cs="Arial"/>
                <w:b/>
                <w:bCs/>
                <w:kern w:val="28"/>
                <w:lang w:val="en-GB"/>
              </w:rPr>
            </w:pPr>
          </w:p>
        </w:tc>
      </w:tr>
    </w:tbl>
    <w:p w14:paraId="2F399D01" w14:textId="77777777" w:rsidR="002D68AC" w:rsidRPr="00B87370" w:rsidRDefault="002D68AC" w:rsidP="009A0F97">
      <w:pPr>
        <w:tabs>
          <w:tab w:val="clear" w:pos="284"/>
          <w:tab w:val="clear" w:pos="1701"/>
        </w:tabs>
        <w:spacing w:line="360" w:lineRule="auto"/>
        <w:rPr>
          <w:rFonts w:cs="Arial"/>
          <w:lang w:val="en-GB"/>
        </w:rPr>
      </w:pPr>
    </w:p>
    <w:p w14:paraId="5048FCD7" w14:textId="77777777" w:rsidR="00E30E9D" w:rsidRPr="00B87370" w:rsidRDefault="00E30E9D" w:rsidP="009A0F97">
      <w:pPr>
        <w:tabs>
          <w:tab w:val="clear" w:pos="284"/>
          <w:tab w:val="clear" w:pos="1701"/>
        </w:tabs>
        <w:spacing w:line="360" w:lineRule="auto"/>
        <w:rPr>
          <w:rFonts w:cs="Arial"/>
          <w:lang w:val="en-GB"/>
        </w:rPr>
      </w:pPr>
    </w:p>
    <w:p w14:paraId="1B1896E7" w14:textId="77777777" w:rsidR="00E30E9D" w:rsidRPr="00B87370" w:rsidRDefault="00E30E9D" w:rsidP="009A0F97">
      <w:pPr>
        <w:tabs>
          <w:tab w:val="clear" w:pos="284"/>
          <w:tab w:val="clear" w:pos="1701"/>
        </w:tabs>
        <w:spacing w:line="360" w:lineRule="auto"/>
        <w:rPr>
          <w:rFonts w:cs="Arial"/>
          <w:lang w:val="en-GB"/>
        </w:rPr>
        <w:sectPr w:rsidR="00E30E9D" w:rsidRPr="00B87370">
          <w:headerReference w:type="default" r:id="rId8"/>
          <w:footerReference w:type="even" r:id="rId9"/>
          <w:footerReference w:type="default" r:id="rId10"/>
          <w:pgSz w:w="11906" w:h="16838"/>
          <w:pgMar w:top="1417" w:right="1417" w:bottom="1417" w:left="1417" w:header="708" w:footer="708" w:gutter="0"/>
          <w:cols w:space="708"/>
          <w:docGrid w:linePitch="360"/>
        </w:sectPr>
      </w:pPr>
    </w:p>
    <w:p w14:paraId="1961EABF" w14:textId="77777777" w:rsidR="00E30E9D" w:rsidRPr="00B87370" w:rsidRDefault="002D68AC" w:rsidP="009A0F97">
      <w:pPr>
        <w:tabs>
          <w:tab w:val="clear" w:pos="284"/>
          <w:tab w:val="clear" w:pos="1701"/>
        </w:tabs>
        <w:spacing w:line="360" w:lineRule="auto"/>
        <w:rPr>
          <w:rFonts w:cs="Arial"/>
          <w:b/>
          <w:lang w:val="en-GB"/>
        </w:rPr>
      </w:pPr>
      <w:r w:rsidRPr="00B87370">
        <w:rPr>
          <w:rFonts w:cs="Arial"/>
          <w:b/>
          <w:lang w:val="en-GB"/>
        </w:rPr>
        <w:lastRenderedPageBreak/>
        <w:t>TABLE</w:t>
      </w:r>
      <w:r w:rsidR="0056313E" w:rsidRPr="00B87370">
        <w:rPr>
          <w:rFonts w:cs="Arial"/>
          <w:b/>
          <w:lang w:val="en-GB"/>
        </w:rPr>
        <w:t xml:space="preserve"> </w:t>
      </w:r>
      <w:r w:rsidRPr="00B87370">
        <w:rPr>
          <w:rFonts w:cs="Arial"/>
          <w:b/>
          <w:lang w:val="en-GB"/>
        </w:rPr>
        <w:t>OF CONTEN</w:t>
      </w:r>
      <w:r w:rsidR="00E30E9D" w:rsidRPr="00B87370">
        <w:rPr>
          <w:rFonts w:cs="Arial"/>
          <w:b/>
          <w:lang w:val="en-GB"/>
        </w:rPr>
        <w:t>TS</w:t>
      </w:r>
    </w:p>
    <w:p w14:paraId="5C775828" w14:textId="44B0138B" w:rsidR="002D68AC" w:rsidRPr="00B87370" w:rsidRDefault="00A73DA6" w:rsidP="009A0F97">
      <w:pPr>
        <w:tabs>
          <w:tab w:val="clear" w:pos="284"/>
          <w:tab w:val="clear" w:pos="1701"/>
        </w:tabs>
        <w:spacing w:line="360" w:lineRule="auto"/>
        <w:rPr>
          <w:rFonts w:cs="Arial"/>
          <w:lang w:val="en-GB"/>
        </w:rPr>
      </w:pPr>
      <w:r w:rsidRPr="00B87370">
        <w:rPr>
          <w:rFonts w:cs="Arial"/>
          <w:lang w:val="en-GB"/>
        </w:rPr>
        <w:t xml:space="preserve"> </w:t>
      </w:r>
    </w:p>
    <w:p w14:paraId="1EC65E44" w14:textId="05985CBE" w:rsidR="00A73DA6" w:rsidRPr="00B87370" w:rsidRDefault="00EF57CB" w:rsidP="00A73DA6">
      <w:pPr>
        <w:pStyle w:val="Inhopg1"/>
        <w:rPr>
          <w:rFonts w:eastAsiaTheme="minorEastAsia" w:cs="Arial"/>
          <w:noProof/>
          <w:lang w:val="en-GB"/>
        </w:rPr>
      </w:pPr>
      <w:r w:rsidRPr="00B87370">
        <w:rPr>
          <w:rFonts w:cs="Arial"/>
          <w:lang w:val="en-GB"/>
        </w:rPr>
        <w:fldChar w:fldCharType="begin"/>
      </w:r>
      <w:r w:rsidRPr="00B87370">
        <w:rPr>
          <w:rFonts w:cs="Arial"/>
          <w:lang w:val="en-GB"/>
        </w:rPr>
        <w:instrText xml:space="preserve"> TOC \o "1-3" \u </w:instrText>
      </w:r>
      <w:r w:rsidRPr="00B87370">
        <w:rPr>
          <w:rFonts w:cs="Arial"/>
          <w:lang w:val="en-GB"/>
        </w:rPr>
        <w:fldChar w:fldCharType="separate"/>
      </w:r>
      <w:r w:rsidR="00A73DA6" w:rsidRPr="00B87370">
        <w:rPr>
          <w:rFonts w:cs="Arial"/>
          <w:noProof/>
          <w:lang w:val="en-GB"/>
        </w:rPr>
        <w:t>1.</w:t>
      </w:r>
      <w:r w:rsidR="00A73DA6" w:rsidRPr="00B87370">
        <w:rPr>
          <w:rFonts w:eastAsiaTheme="minorEastAsia" w:cs="Arial"/>
          <w:noProof/>
          <w:lang w:val="en-GB"/>
        </w:rPr>
        <w:tab/>
      </w:r>
      <w:r w:rsidR="00A73DA6" w:rsidRPr="00B87370">
        <w:rPr>
          <w:rFonts w:cs="Arial"/>
          <w:noProof/>
          <w:lang w:val="en-GB"/>
        </w:rPr>
        <w:t>INTRODUCTION AND RATIONALE</w:t>
      </w:r>
      <w:r w:rsidR="00A73DA6" w:rsidRPr="00B87370">
        <w:rPr>
          <w:rFonts w:cs="Arial"/>
          <w:noProof/>
          <w:lang w:val="en-GB"/>
        </w:rPr>
        <w:tab/>
      </w:r>
      <w:r w:rsidR="00A23114" w:rsidRPr="00B87370">
        <w:rPr>
          <w:rFonts w:cs="Arial"/>
          <w:noProof/>
          <w:lang w:val="en-GB"/>
        </w:rPr>
        <w:t>8</w:t>
      </w:r>
    </w:p>
    <w:p w14:paraId="505AB05C" w14:textId="32C29E6B" w:rsidR="00A73DA6" w:rsidRPr="00B87370" w:rsidRDefault="00A73DA6" w:rsidP="00A73DA6">
      <w:pPr>
        <w:pStyle w:val="Inhopg1"/>
        <w:rPr>
          <w:rFonts w:cs="Arial"/>
          <w:noProof/>
          <w:lang w:val="en-GB"/>
        </w:rPr>
      </w:pPr>
      <w:r w:rsidRPr="00B87370">
        <w:rPr>
          <w:rFonts w:cs="Arial"/>
          <w:noProof/>
          <w:lang w:val="en-GB"/>
        </w:rPr>
        <w:t>2.</w:t>
      </w:r>
      <w:r w:rsidRPr="00B87370">
        <w:rPr>
          <w:rFonts w:eastAsiaTheme="minorEastAsia" w:cs="Arial"/>
          <w:noProof/>
          <w:lang w:val="en-GB"/>
        </w:rPr>
        <w:tab/>
      </w:r>
      <w:r w:rsidRPr="00B87370">
        <w:rPr>
          <w:rFonts w:cs="Arial"/>
          <w:noProof/>
          <w:lang w:val="en-GB"/>
        </w:rPr>
        <w:t>OBJECTIVES</w:t>
      </w:r>
      <w:r w:rsidRPr="00B87370">
        <w:rPr>
          <w:rFonts w:cs="Arial"/>
          <w:noProof/>
          <w:lang w:val="en-GB"/>
        </w:rPr>
        <w:tab/>
      </w:r>
      <w:r w:rsidR="00A23114" w:rsidRPr="00B87370">
        <w:rPr>
          <w:rFonts w:cs="Arial"/>
          <w:noProof/>
          <w:lang w:val="en-GB"/>
        </w:rPr>
        <w:t>9</w:t>
      </w:r>
      <w:r w:rsidRPr="00B87370">
        <w:rPr>
          <w:rFonts w:cs="Arial"/>
          <w:noProof/>
        </w:rPr>
        <w:fldChar w:fldCharType="begin"/>
      </w:r>
      <w:r w:rsidRPr="00B87370">
        <w:rPr>
          <w:rFonts w:cs="Arial"/>
          <w:noProof/>
          <w:lang w:val="en-GB"/>
        </w:rPr>
        <w:instrText xml:space="preserve"> PAGEREF _Toc34919920 \h </w:instrText>
      </w:r>
      <w:r w:rsidRPr="00B87370">
        <w:rPr>
          <w:rFonts w:cs="Arial"/>
          <w:noProof/>
        </w:rPr>
      </w:r>
      <w:r w:rsidRPr="00B87370">
        <w:rPr>
          <w:rFonts w:cs="Arial"/>
          <w:noProof/>
        </w:rPr>
        <w:fldChar w:fldCharType="separate"/>
      </w:r>
      <w:r w:rsidR="00D974CB">
        <w:rPr>
          <w:rFonts w:cs="Arial"/>
          <w:noProof/>
          <w:lang w:val="en-GB"/>
        </w:rPr>
        <w:t>11</w:t>
      </w:r>
      <w:r w:rsidRPr="00B87370">
        <w:rPr>
          <w:rFonts w:cs="Arial"/>
          <w:noProof/>
        </w:rPr>
        <w:fldChar w:fldCharType="end"/>
      </w:r>
    </w:p>
    <w:p w14:paraId="24DBAE88" w14:textId="729DC19A" w:rsidR="00A73DA6" w:rsidRPr="00B87370" w:rsidRDefault="00A73DA6" w:rsidP="00A73DA6">
      <w:pPr>
        <w:tabs>
          <w:tab w:val="clear" w:pos="284"/>
          <w:tab w:val="left" w:pos="426"/>
        </w:tabs>
        <w:jc w:val="both"/>
        <w:rPr>
          <w:rFonts w:eastAsiaTheme="minorEastAsia" w:cs="Arial"/>
          <w:lang w:val="en-GB"/>
        </w:rPr>
      </w:pPr>
      <w:r w:rsidRPr="00B87370">
        <w:rPr>
          <w:rFonts w:eastAsiaTheme="minorEastAsia" w:cs="Arial"/>
          <w:lang w:val="en-GB"/>
        </w:rPr>
        <w:t>3.</w:t>
      </w:r>
      <w:r w:rsidRPr="00B87370">
        <w:rPr>
          <w:rFonts w:eastAsiaTheme="minorEastAsia" w:cs="Arial"/>
          <w:lang w:val="en-GB"/>
        </w:rPr>
        <w:tab/>
        <w:t>STUDY DESIGN………………………………………………………………….…………….1</w:t>
      </w:r>
      <w:r w:rsidR="00A23114" w:rsidRPr="00B87370">
        <w:rPr>
          <w:rFonts w:eastAsiaTheme="minorEastAsia" w:cs="Arial"/>
          <w:lang w:val="en-GB"/>
        </w:rPr>
        <w:t>0</w:t>
      </w:r>
    </w:p>
    <w:p w14:paraId="4A612D03" w14:textId="4770C5B0" w:rsidR="00A73DA6" w:rsidRPr="00B87370" w:rsidRDefault="00A73DA6" w:rsidP="00A73DA6">
      <w:pPr>
        <w:tabs>
          <w:tab w:val="clear" w:pos="284"/>
          <w:tab w:val="left" w:pos="426"/>
        </w:tabs>
        <w:jc w:val="both"/>
        <w:rPr>
          <w:rFonts w:eastAsiaTheme="minorEastAsia" w:cs="Arial"/>
          <w:lang w:val="en-GB"/>
        </w:rPr>
      </w:pPr>
      <w:r w:rsidRPr="00B87370">
        <w:rPr>
          <w:rFonts w:eastAsiaTheme="minorEastAsia" w:cs="Arial"/>
          <w:lang w:val="en-GB"/>
        </w:rPr>
        <w:t>4.</w:t>
      </w:r>
      <w:r w:rsidRPr="00B87370">
        <w:rPr>
          <w:rFonts w:eastAsiaTheme="minorEastAsia" w:cs="Arial"/>
          <w:lang w:val="en-GB"/>
        </w:rPr>
        <w:tab/>
        <w:t>STUDY POPULATION…………………………………………………………………………1</w:t>
      </w:r>
      <w:r w:rsidR="00A23114" w:rsidRPr="00B87370">
        <w:rPr>
          <w:rFonts w:eastAsiaTheme="minorEastAsia" w:cs="Arial"/>
          <w:lang w:val="en-GB"/>
        </w:rPr>
        <w:t>1</w:t>
      </w:r>
    </w:p>
    <w:p w14:paraId="422C9EE0" w14:textId="6F44494F" w:rsidR="00A73DA6" w:rsidRPr="00B87370" w:rsidRDefault="00A73DA6" w:rsidP="00A73DA6">
      <w:pPr>
        <w:pStyle w:val="Inhopg1"/>
        <w:rPr>
          <w:rFonts w:eastAsiaTheme="minorEastAsia" w:cs="Arial"/>
          <w:noProof/>
          <w:lang w:val="en-GB"/>
        </w:rPr>
      </w:pPr>
      <w:r w:rsidRPr="00B87370">
        <w:rPr>
          <w:rFonts w:cs="Arial"/>
          <w:noProof/>
          <w:lang w:val="en-GB"/>
        </w:rPr>
        <w:t>5.</w:t>
      </w:r>
      <w:r w:rsidRPr="00B87370">
        <w:rPr>
          <w:rFonts w:cs="Arial"/>
          <w:noProof/>
          <w:lang w:val="en-GB"/>
        </w:rPr>
        <w:tab/>
        <w:t>METHODS</w:t>
      </w:r>
      <w:r w:rsidRPr="00B87370">
        <w:rPr>
          <w:rFonts w:cs="Arial"/>
          <w:noProof/>
          <w:lang w:val="en-GB"/>
        </w:rPr>
        <w:tab/>
      </w:r>
      <w:r w:rsidRPr="00B87370">
        <w:rPr>
          <w:rFonts w:cs="Arial"/>
          <w:noProof/>
        </w:rPr>
        <w:fldChar w:fldCharType="begin"/>
      </w:r>
      <w:r w:rsidRPr="00B87370">
        <w:rPr>
          <w:rFonts w:cs="Arial"/>
          <w:noProof/>
          <w:lang w:val="en-GB"/>
        </w:rPr>
        <w:instrText xml:space="preserve"> PAGEREF _Toc34919924 \h </w:instrText>
      </w:r>
      <w:r w:rsidRPr="00B87370">
        <w:rPr>
          <w:rFonts w:cs="Arial"/>
          <w:noProof/>
        </w:rPr>
      </w:r>
      <w:r w:rsidRPr="00B87370">
        <w:rPr>
          <w:rFonts w:cs="Arial"/>
          <w:noProof/>
        </w:rPr>
        <w:fldChar w:fldCharType="separate"/>
      </w:r>
      <w:r w:rsidR="00D974CB">
        <w:rPr>
          <w:rFonts w:cs="Arial"/>
          <w:noProof/>
          <w:lang w:val="en-GB"/>
        </w:rPr>
        <w:t>14</w:t>
      </w:r>
      <w:r w:rsidRPr="00B87370">
        <w:rPr>
          <w:rFonts w:cs="Arial"/>
          <w:noProof/>
        </w:rPr>
        <w:fldChar w:fldCharType="end"/>
      </w:r>
      <w:r w:rsidR="00A23114" w:rsidRPr="00B87370">
        <w:rPr>
          <w:rFonts w:cs="Arial"/>
          <w:noProof/>
          <w:lang w:val="en-GB"/>
        </w:rPr>
        <w:t>2</w:t>
      </w:r>
    </w:p>
    <w:p w14:paraId="79CDA8B8" w14:textId="3FC928B2" w:rsidR="00A73DA6" w:rsidRPr="00B87370" w:rsidRDefault="00A73DA6" w:rsidP="00A73DA6">
      <w:pPr>
        <w:pStyle w:val="Inhopg1"/>
        <w:rPr>
          <w:rFonts w:cs="Arial"/>
          <w:noProof/>
          <w:lang w:val="en-GB"/>
        </w:rPr>
      </w:pPr>
      <w:r w:rsidRPr="00B87370">
        <w:rPr>
          <w:rFonts w:cs="Arial"/>
          <w:noProof/>
          <w:lang w:val="en-GB"/>
        </w:rPr>
        <w:t>6.</w:t>
      </w:r>
      <w:r w:rsidRPr="00B87370">
        <w:rPr>
          <w:rFonts w:cs="Arial"/>
          <w:noProof/>
          <w:lang w:val="en-GB"/>
        </w:rPr>
        <w:tab/>
        <w:t>STATISTICAL ANALYSIS…………………………………………………………………..…1</w:t>
      </w:r>
      <w:r w:rsidR="00A23114" w:rsidRPr="00B87370">
        <w:rPr>
          <w:rFonts w:cs="Arial"/>
          <w:noProof/>
          <w:lang w:val="en-GB"/>
        </w:rPr>
        <w:t>4</w:t>
      </w:r>
    </w:p>
    <w:p w14:paraId="0B9DA7BB" w14:textId="7AE4866A" w:rsidR="00A73DA6" w:rsidRPr="00B87370" w:rsidRDefault="00A73DA6" w:rsidP="00A73DA6">
      <w:pPr>
        <w:pStyle w:val="Inhopg1"/>
        <w:rPr>
          <w:rFonts w:eastAsiaTheme="minorEastAsia" w:cs="Arial"/>
          <w:noProof/>
          <w:lang w:val="en-GB"/>
        </w:rPr>
      </w:pPr>
      <w:r w:rsidRPr="00B87370">
        <w:rPr>
          <w:rFonts w:cs="Arial"/>
          <w:noProof/>
          <w:lang w:val="en-GB"/>
        </w:rPr>
        <w:t>7.</w:t>
      </w:r>
      <w:r w:rsidRPr="00B87370">
        <w:rPr>
          <w:rFonts w:cs="Arial"/>
          <w:noProof/>
          <w:lang w:val="en-GB"/>
        </w:rPr>
        <w:tab/>
        <w:t>ETHICAL CONSIDERATIONS</w:t>
      </w:r>
      <w:r w:rsidRPr="00B87370">
        <w:rPr>
          <w:rFonts w:cs="Arial"/>
          <w:noProof/>
          <w:lang w:val="en-GB"/>
        </w:rPr>
        <w:tab/>
      </w:r>
      <w:r w:rsidR="00A23114" w:rsidRPr="00B87370">
        <w:rPr>
          <w:rFonts w:cs="Arial"/>
          <w:noProof/>
          <w:lang w:val="en-GB"/>
        </w:rPr>
        <w:t>15</w:t>
      </w:r>
    </w:p>
    <w:p w14:paraId="1769E01F" w14:textId="6104BAB9" w:rsidR="00A73DA6" w:rsidRPr="00B87370" w:rsidRDefault="00A73DA6" w:rsidP="00A73DA6">
      <w:pPr>
        <w:pStyle w:val="Inhopg1"/>
        <w:rPr>
          <w:rFonts w:eastAsiaTheme="minorEastAsia" w:cs="Arial"/>
          <w:noProof/>
          <w:lang w:val="en-GB"/>
        </w:rPr>
      </w:pPr>
      <w:r w:rsidRPr="00B87370">
        <w:rPr>
          <w:rFonts w:cs="Arial"/>
          <w:noProof/>
          <w:lang w:val="en-GB"/>
        </w:rPr>
        <w:t>8.</w:t>
      </w:r>
      <w:r w:rsidRPr="00B87370">
        <w:rPr>
          <w:rFonts w:cs="Arial"/>
          <w:noProof/>
          <w:lang w:val="en-GB"/>
        </w:rPr>
        <w:tab/>
        <w:t>ADMINISTRATIVE ASPECTS, MONITORING AND PUBLICATION</w:t>
      </w:r>
      <w:r w:rsidRPr="00B87370">
        <w:rPr>
          <w:rFonts w:cs="Arial"/>
          <w:noProof/>
          <w:lang w:val="en-GB"/>
        </w:rPr>
        <w:tab/>
      </w:r>
      <w:r w:rsidR="00A23114" w:rsidRPr="00B87370">
        <w:rPr>
          <w:rFonts w:cs="Arial"/>
          <w:noProof/>
          <w:lang w:val="en-GB"/>
        </w:rPr>
        <w:t>16</w:t>
      </w:r>
    </w:p>
    <w:p w14:paraId="06D3D875" w14:textId="24282B02" w:rsidR="00A73DA6" w:rsidRPr="00B87370" w:rsidRDefault="00A73DA6" w:rsidP="00A73DA6">
      <w:pPr>
        <w:pStyle w:val="Inhopg1"/>
        <w:rPr>
          <w:rFonts w:eastAsiaTheme="minorEastAsia" w:cs="Arial"/>
          <w:noProof/>
          <w:lang w:val="en-GB"/>
        </w:rPr>
      </w:pPr>
      <w:r w:rsidRPr="00B87370">
        <w:rPr>
          <w:rFonts w:cs="Arial"/>
          <w:noProof/>
          <w:lang w:val="en-GB"/>
        </w:rPr>
        <w:t>9.</w:t>
      </w:r>
      <w:r w:rsidRPr="00B87370">
        <w:rPr>
          <w:rFonts w:cs="Arial"/>
          <w:noProof/>
          <w:lang w:val="en-GB"/>
        </w:rPr>
        <w:tab/>
        <w:t>REFERENCES</w:t>
      </w:r>
      <w:r w:rsidRPr="00B87370">
        <w:rPr>
          <w:rFonts w:cs="Arial"/>
          <w:noProof/>
          <w:lang w:val="en-GB"/>
        </w:rPr>
        <w:tab/>
      </w:r>
      <w:r w:rsidR="00A23114" w:rsidRPr="00B87370">
        <w:rPr>
          <w:rFonts w:cs="Arial"/>
          <w:noProof/>
          <w:lang w:val="en-GB"/>
        </w:rPr>
        <w:t>19</w:t>
      </w:r>
    </w:p>
    <w:p w14:paraId="726543A2" w14:textId="0800B903" w:rsidR="002D68AC" w:rsidRPr="00B87370" w:rsidRDefault="00EF57CB" w:rsidP="009A0F97">
      <w:pPr>
        <w:tabs>
          <w:tab w:val="clear" w:pos="284"/>
          <w:tab w:val="clear" w:pos="1701"/>
        </w:tabs>
        <w:spacing w:line="360" w:lineRule="auto"/>
        <w:rPr>
          <w:rFonts w:cs="Arial"/>
          <w:lang w:val="en-GB"/>
        </w:rPr>
        <w:sectPr w:rsidR="002D68AC" w:rsidRPr="00B87370">
          <w:pgSz w:w="11906" w:h="16838"/>
          <w:pgMar w:top="1417" w:right="1417" w:bottom="1417" w:left="1417" w:header="708" w:footer="708" w:gutter="0"/>
          <w:cols w:space="708"/>
          <w:docGrid w:linePitch="360"/>
        </w:sectPr>
      </w:pPr>
      <w:r w:rsidRPr="00B87370">
        <w:rPr>
          <w:rFonts w:cs="Arial"/>
          <w:lang w:val="en-GB"/>
        </w:rPr>
        <w:fldChar w:fldCharType="end"/>
      </w:r>
    </w:p>
    <w:p w14:paraId="31E091EB" w14:textId="77777777" w:rsidR="002D68AC" w:rsidRPr="00B87370" w:rsidRDefault="002D68AC" w:rsidP="009A0F97">
      <w:pPr>
        <w:spacing w:line="360" w:lineRule="auto"/>
        <w:rPr>
          <w:rFonts w:cs="Arial"/>
          <w:b/>
          <w:bCs/>
          <w:lang w:val="en-GB"/>
        </w:rPr>
      </w:pPr>
      <w:bookmarkStart w:id="0" w:name="_Toc91657200"/>
      <w:r w:rsidRPr="00B87370">
        <w:rPr>
          <w:rFonts w:cs="Arial"/>
          <w:b/>
          <w:bCs/>
          <w:lang w:val="en-GB"/>
        </w:rPr>
        <w:lastRenderedPageBreak/>
        <w:t>LIST OF ABBREVIATIONS AND RELEVANT DEFINITIONS</w:t>
      </w:r>
      <w:bookmarkEnd w:id="0"/>
      <w:r w:rsidR="00EE6664" w:rsidRPr="00B87370">
        <w:rPr>
          <w:rFonts w:cs="Arial"/>
          <w:b/>
          <w:bCs/>
          <w:lang w:val="en-GB"/>
        </w:rPr>
        <w:t xml:space="preserve"> </w:t>
      </w:r>
    </w:p>
    <w:p w14:paraId="0F4AA5C9" w14:textId="77777777" w:rsidR="002D68AC" w:rsidRPr="00B87370" w:rsidRDefault="002D68AC" w:rsidP="009A0F97">
      <w:pPr>
        <w:spacing w:line="360" w:lineRule="auto"/>
        <w:rPr>
          <w:rFonts w:cs="Arial"/>
          <w:lang w:val="en-GB"/>
        </w:rPr>
      </w:pPr>
    </w:p>
    <w:tbl>
      <w:tblPr>
        <w:tblW w:w="0" w:type="auto"/>
        <w:tblLook w:val="01E0" w:firstRow="1" w:lastRow="1" w:firstColumn="1" w:lastColumn="1" w:noHBand="0" w:noVBand="0"/>
      </w:tblPr>
      <w:tblGrid>
        <w:gridCol w:w="2013"/>
        <w:gridCol w:w="7059"/>
      </w:tblGrid>
      <w:tr w:rsidR="002D68AC" w:rsidRPr="00B87370" w14:paraId="10582070" w14:textId="77777777" w:rsidTr="00612CD9">
        <w:tc>
          <w:tcPr>
            <w:tcW w:w="0" w:type="auto"/>
          </w:tcPr>
          <w:p w14:paraId="5CB648E0" w14:textId="1A65D9E3" w:rsidR="003C5D3F" w:rsidRPr="00B87370" w:rsidRDefault="003C5D3F"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BAL</w:t>
            </w:r>
          </w:p>
          <w:p w14:paraId="751A8913" w14:textId="14F6D782" w:rsidR="005D755A" w:rsidRPr="00B87370" w:rsidRDefault="00D17143"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C</w:t>
            </w:r>
            <w:r w:rsidR="005D755A" w:rsidRPr="00B87370">
              <w:rPr>
                <w:rFonts w:cs="Arial"/>
                <w:b/>
                <w:bCs/>
                <w:kern w:val="28"/>
                <w:lang w:val="en-GB"/>
              </w:rPr>
              <w:t>APA</w:t>
            </w:r>
          </w:p>
          <w:p w14:paraId="3EC7167B" w14:textId="77777777" w:rsidR="00D17143" w:rsidRPr="00B87370" w:rsidRDefault="00D17143"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CMO</w:t>
            </w:r>
          </w:p>
          <w:p w14:paraId="5758E229" w14:textId="532DF285" w:rsidR="001964C9" w:rsidRPr="00B87370" w:rsidRDefault="001964C9"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CO</w:t>
            </w:r>
          </w:p>
        </w:tc>
        <w:tc>
          <w:tcPr>
            <w:tcW w:w="0" w:type="auto"/>
          </w:tcPr>
          <w:p w14:paraId="4034608C" w14:textId="1FD7783E" w:rsidR="003C5D3F" w:rsidRPr="00B87370" w:rsidRDefault="003C5D3F"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Broncho-Alveolar Lavage</w:t>
            </w:r>
          </w:p>
          <w:p w14:paraId="1E0D9F69" w14:textId="5064A5AB" w:rsidR="005D755A" w:rsidRPr="00B87370" w:rsidRDefault="005D755A"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COVID-19-Associated Pulmonary Aspergillosis</w:t>
            </w:r>
          </w:p>
          <w:p w14:paraId="1E626372" w14:textId="77777777" w:rsidR="00D17143" w:rsidRPr="00B87370" w:rsidRDefault="00D17143" w:rsidP="009A0F97">
            <w:pPr>
              <w:tabs>
                <w:tab w:val="clear" w:pos="284"/>
                <w:tab w:val="clear" w:pos="1701"/>
              </w:tabs>
              <w:autoSpaceDE w:val="0"/>
              <w:autoSpaceDN w:val="0"/>
              <w:adjustRightInd w:val="0"/>
              <w:spacing w:line="360" w:lineRule="auto"/>
              <w:outlineLvl w:val="3"/>
              <w:rPr>
                <w:rFonts w:cs="Arial"/>
                <w:b/>
                <w:lang w:val="en-GB"/>
              </w:rPr>
            </w:pPr>
            <w:r w:rsidRPr="00B87370">
              <w:rPr>
                <w:rFonts w:cs="Arial"/>
                <w:b/>
                <w:lang w:val="en-GB"/>
              </w:rPr>
              <w:t>Committee on Research Involving Human Subjects</w:t>
            </w:r>
          </w:p>
          <w:p w14:paraId="136121BE" w14:textId="156DDD94" w:rsidR="001964C9" w:rsidRPr="00B87370" w:rsidRDefault="001964C9"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lang w:val="en-GB"/>
              </w:rPr>
              <w:t>Coordinating Investigator</w:t>
            </w:r>
          </w:p>
        </w:tc>
      </w:tr>
      <w:tr w:rsidR="002D68AC" w:rsidRPr="00B87370" w14:paraId="48D8430E" w14:textId="77777777" w:rsidTr="00612CD9">
        <w:tc>
          <w:tcPr>
            <w:tcW w:w="0" w:type="auto"/>
          </w:tcPr>
          <w:p w14:paraId="2DC02291" w14:textId="77777777" w:rsidR="005D755A" w:rsidRPr="00B87370" w:rsidRDefault="005D755A"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COVID-19</w:t>
            </w:r>
          </w:p>
        </w:tc>
        <w:tc>
          <w:tcPr>
            <w:tcW w:w="0" w:type="auto"/>
          </w:tcPr>
          <w:p w14:paraId="3A1EC0D3" w14:textId="77777777" w:rsidR="005D755A" w:rsidRPr="00B87370" w:rsidRDefault="005D755A"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Coronavirus Disease 2019</w:t>
            </w:r>
          </w:p>
        </w:tc>
      </w:tr>
      <w:tr w:rsidR="002D68AC" w:rsidRPr="008C2F65" w14:paraId="7679AB9C" w14:textId="77777777" w:rsidTr="00612CD9">
        <w:tc>
          <w:tcPr>
            <w:tcW w:w="0" w:type="auto"/>
          </w:tcPr>
          <w:p w14:paraId="5AFBBA8A" w14:textId="77777777" w:rsidR="002B408C" w:rsidRPr="00B87370" w:rsidRDefault="002B408C"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EORTC/MSGERC</w:t>
            </w:r>
          </w:p>
        </w:tc>
        <w:tc>
          <w:tcPr>
            <w:tcW w:w="0" w:type="auto"/>
          </w:tcPr>
          <w:p w14:paraId="7E755638" w14:textId="77777777" w:rsidR="002B408C" w:rsidRPr="00B87370" w:rsidRDefault="002B408C"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European Organization for Research and Treatment of Cancer and the Mycoses Study Group Education and Research Consortium</w:t>
            </w:r>
          </w:p>
        </w:tc>
      </w:tr>
      <w:tr w:rsidR="003E36B6" w:rsidRPr="008C2F65" w14:paraId="0EFD257C" w14:textId="77777777" w:rsidTr="00612CD9">
        <w:tc>
          <w:tcPr>
            <w:tcW w:w="0" w:type="auto"/>
          </w:tcPr>
          <w:p w14:paraId="0C06FAA8" w14:textId="77777777" w:rsidR="003E36B6" w:rsidRPr="00B87370" w:rsidRDefault="003E36B6"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GCP</w:t>
            </w:r>
          </w:p>
          <w:p w14:paraId="74F5AFE6" w14:textId="77777777" w:rsidR="003C5D3F" w:rsidRPr="00B87370" w:rsidRDefault="003C5D3F"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GM</w:t>
            </w:r>
          </w:p>
          <w:p w14:paraId="0FE2B57F" w14:textId="7BC4BC0D" w:rsidR="00B87370" w:rsidRPr="00B87370" w:rsidRDefault="00B87370"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GMI</w:t>
            </w:r>
          </w:p>
        </w:tc>
        <w:tc>
          <w:tcPr>
            <w:tcW w:w="0" w:type="auto"/>
          </w:tcPr>
          <w:p w14:paraId="0910B77F" w14:textId="77777777" w:rsidR="003E36B6" w:rsidRPr="00B87370" w:rsidRDefault="003E36B6"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Good Clinical Practice</w:t>
            </w:r>
          </w:p>
          <w:p w14:paraId="54BA3F47" w14:textId="1942AD89" w:rsidR="003C5D3F" w:rsidRPr="00B87370" w:rsidRDefault="003C5D3F" w:rsidP="009A0F97">
            <w:pPr>
              <w:tabs>
                <w:tab w:val="clear" w:pos="284"/>
                <w:tab w:val="clear" w:pos="1701"/>
              </w:tabs>
              <w:autoSpaceDE w:val="0"/>
              <w:autoSpaceDN w:val="0"/>
              <w:adjustRightInd w:val="0"/>
              <w:spacing w:line="360" w:lineRule="auto"/>
              <w:outlineLvl w:val="3"/>
              <w:rPr>
                <w:rFonts w:cs="Arial"/>
                <w:b/>
                <w:bCs/>
                <w:kern w:val="28"/>
                <w:lang w:val="en-GB"/>
              </w:rPr>
            </w:pPr>
            <w:proofErr w:type="spellStart"/>
            <w:r w:rsidRPr="00B87370">
              <w:rPr>
                <w:rFonts w:cs="Arial"/>
                <w:b/>
                <w:bCs/>
                <w:kern w:val="28"/>
                <w:lang w:val="en-GB"/>
              </w:rPr>
              <w:t>Galacto</w:t>
            </w:r>
            <w:r w:rsidR="00B87370" w:rsidRPr="00B87370">
              <w:rPr>
                <w:rFonts w:cs="Arial"/>
                <w:b/>
                <w:bCs/>
                <w:kern w:val="28"/>
                <w:lang w:val="en-GB"/>
              </w:rPr>
              <w:t>M</w:t>
            </w:r>
            <w:r w:rsidRPr="00B87370">
              <w:rPr>
                <w:rFonts w:cs="Arial"/>
                <w:b/>
                <w:bCs/>
                <w:kern w:val="28"/>
                <w:lang w:val="en-GB"/>
              </w:rPr>
              <w:t>annan</w:t>
            </w:r>
            <w:proofErr w:type="spellEnd"/>
          </w:p>
          <w:p w14:paraId="07597C2B" w14:textId="08F1B00F" w:rsidR="00B87370" w:rsidRPr="00B87370" w:rsidRDefault="00B87370" w:rsidP="009A0F97">
            <w:pPr>
              <w:tabs>
                <w:tab w:val="clear" w:pos="284"/>
                <w:tab w:val="clear" w:pos="1701"/>
              </w:tabs>
              <w:autoSpaceDE w:val="0"/>
              <w:autoSpaceDN w:val="0"/>
              <w:adjustRightInd w:val="0"/>
              <w:spacing w:line="360" w:lineRule="auto"/>
              <w:outlineLvl w:val="3"/>
              <w:rPr>
                <w:rFonts w:cs="Arial"/>
                <w:b/>
                <w:bCs/>
                <w:kern w:val="28"/>
                <w:lang w:val="en-GB"/>
              </w:rPr>
            </w:pPr>
            <w:proofErr w:type="spellStart"/>
            <w:r w:rsidRPr="00B87370">
              <w:rPr>
                <w:rFonts w:cs="Arial"/>
                <w:b/>
                <w:bCs/>
                <w:kern w:val="28"/>
                <w:lang w:val="en-GB"/>
              </w:rPr>
              <w:t>GalactoMannan</w:t>
            </w:r>
            <w:proofErr w:type="spellEnd"/>
            <w:r w:rsidRPr="00B87370">
              <w:rPr>
                <w:rFonts w:cs="Arial"/>
                <w:b/>
                <w:bCs/>
                <w:kern w:val="28"/>
                <w:lang w:val="en-GB"/>
              </w:rPr>
              <w:t xml:space="preserve"> Index</w:t>
            </w:r>
          </w:p>
        </w:tc>
      </w:tr>
      <w:tr w:rsidR="003E36B6" w:rsidRPr="008C2F65" w14:paraId="42DDCBBF" w14:textId="77777777" w:rsidTr="00612CD9">
        <w:tc>
          <w:tcPr>
            <w:tcW w:w="0" w:type="auto"/>
          </w:tcPr>
          <w:p w14:paraId="3333E293" w14:textId="77777777" w:rsidR="00B86712" w:rsidRPr="00B87370" w:rsidRDefault="00B86712"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IAA</w:t>
            </w:r>
          </w:p>
          <w:p w14:paraId="13E129AA" w14:textId="27D5ADDD" w:rsidR="00A50F57" w:rsidRPr="00B87370" w:rsidRDefault="00A50F57"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ICH</w:t>
            </w:r>
          </w:p>
        </w:tc>
        <w:tc>
          <w:tcPr>
            <w:tcW w:w="0" w:type="auto"/>
          </w:tcPr>
          <w:p w14:paraId="643896A7" w14:textId="77777777" w:rsidR="00B86712" w:rsidRPr="00B87370" w:rsidRDefault="00B86712"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Influenza-Associated Aspergillosis</w:t>
            </w:r>
          </w:p>
          <w:p w14:paraId="0FE442A7" w14:textId="75D13A83" w:rsidR="00A50F57" w:rsidRPr="00B87370" w:rsidRDefault="00A50F57"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International Conference on Harmonization</w:t>
            </w:r>
          </w:p>
        </w:tc>
      </w:tr>
      <w:tr w:rsidR="002D68AC" w:rsidRPr="00B87370" w14:paraId="21A4157A" w14:textId="77777777" w:rsidTr="00612CD9">
        <w:tc>
          <w:tcPr>
            <w:tcW w:w="0" w:type="auto"/>
          </w:tcPr>
          <w:p w14:paraId="00E13ACB" w14:textId="77777777" w:rsidR="005D755A" w:rsidRPr="00B87370" w:rsidRDefault="005D755A"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ICU</w:t>
            </w:r>
          </w:p>
        </w:tc>
        <w:tc>
          <w:tcPr>
            <w:tcW w:w="0" w:type="auto"/>
          </w:tcPr>
          <w:p w14:paraId="1C812639" w14:textId="77777777" w:rsidR="005D755A" w:rsidRPr="00B87370" w:rsidRDefault="005D755A"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Intensive Care Unit</w:t>
            </w:r>
          </w:p>
        </w:tc>
      </w:tr>
      <w:tr w:rsidR="002D68AC" w:rsidRPr="00B87370" w14:paraId="07D111F3" w14:textId="77777777" w:rsidTr="00612CD9">
        <w:tc>
          <w:tcPr>
            <w:tcW w:w="0" w:type="auto"/>
          </w:tcPr>
          <w:p w14:paraId="514443EF" w14:textId="77777777" w:rsidR="002D68AC" w:rsidRPr="00B87370" w:rsidRDefault="002D68AC"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ME</w:t>
            </w:r>
            <w:r w:rsidR="008F79D1" w:rsidRPr="00B87370">
              <w:rPr>
                <w:rFonts w:cs="Arial"/>
                <w:b/>
                <w:bCs/>
                <w:kern w:val="28"/>
                <w:lang w:val="en-GB"/>
              </w:rPr>
              <w:t>T</w:t>
            </w:r>
            <w:r w:rsidRPr="00B87370">
              <w:rPr>
                <w:rFonts w:cs="Arial"/>
                <w:b/>
                <w:bCs/>
                <w:kern w:val="28"/>
                <w:lang w:val="en-GB"/>
              </w:rPr>
              <w:t>C</w:t>
            </w:r>
            <w:r w:rsidR="008F79D1" w:rsidRPr="00B87370">
              <w:rPr>
                <w:rFonts w:cs="Arial"/>
                <w:b/>
                <w:bCs/>
                <w:kern w:val="28"/>
                <w:lang w:val="en-GB"/>
              </w:rPr>
              <w:t xml:space="preserve"> </w:t>
            </w:r>
          </w:p>
          <w:p w14:paraId="6795579D" w14:textId="77777777" w:rsidR="00B72421" w:rsidRPr="00B87370" w:rsidRDefault="00B72421" w:rsidP="009A0F97">
            <w:pPr>
              <w:tabs>
                <w:tab w:val="clear" w:pos="284"/>
                <w:tab w:val="clear" w:pos="1701"/>
              </w:tabs>
              <w:autoSpaceDE w:val="0"/>
              <w:autoSpaceDN w:val="0"/>
              <w:adjustRightInd w:val="0"/>
              <w:spacing w:line="360" w:lineRule="auto"/>
              <w:outlineLvl w:val="3"/>
              <w:rPr>
                <w:rFonts w:cs="Arial"/>
                <w:b/>
                <w:bCs/>
                <w:kern w:val="28"/>
                <w:lang w:val="en-GB"/>
              </w:rPr>
            </w:pPr>
          </w:p>
          <w:p w14:paraId="7728D778" w14:textId="77777777" w:rsidR="00B72421" w:rsidRPr="00B87370" w:rsidRDefault="00B72421"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PCR</w:t>
            </w:r>
          </w:p>
          <w:p w14:paraId="2485DA9E" w14:textId="2A0AC96E" w:rsidR="001964C9" w:rsidRPr="00B87370" w:rsidRDefault="001964C9"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PI</w:t>
            </w:r>
          </w:p>
        </w:tc>
        <w:tc>
          <w:tcPr>
            <w:tcW w:w="0" w:type="auto"/>
          </w:tcPr>
          <w:p w14:paraId="3C5FE5ED" w14:textId="77777777" w:rsidR="002D68AC" w:rsidRPr="00B87370" w:rsidRDefault="002D68AC"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 xml:space="preserve">Medical research </w:t>
            </w:r>
            <w:r w:rsidR="00BF27F4" w:rsidRPr="00B87370">
              <w:rPr>
                <w:rFonts w:cs="Arial"/>
                <w:b/>
                <w:bCs/>
                <w:kern w:val="28"/>
                <w:lang w:val="en-GB"/>
              </w:rPr>
              <w:t xml:space="preserve">ethics </w:t>
            </w:r>
            <w:r w:rsidRPr="00B87370">
              <w:rPr>
                <w:rFonts w:cs="Arial"/>
                <w:b/>
                <w:bCs/>
                <w:kern w:val="28"/>
                <w:lang w:val="en-GB"/>
              </w:rPr>
              <w:t>committee</w:t>
            </w:r>
            <w:r w:rsidR="008F79D1" w:rsidRPr="00B87370">
              <w:rPr>
                <w:rFonts w:cs="Arial"/>
                <w:b/>
                <w:bCs/>
                <w:kern w:val="28"/>
                <w:lang w:val="en-GB"/>
              </w:rPr>
              <w:t xml:space="preserve"> (MREC);</w:t>
            </w:r>
            <w:r w:rsidRPr="00B87370">
              <w:rPr>
                <w:rFonts w:cs="Arial"/>
                <w:b/>
                <w:bCs/>
                <w:kern w:val="28"/>
                <w:lang w:val="en-GB"/>
              </w:rPr>
              <w:t xml:space="preserve"> </w:t>
            </w:r>
            <w:r w:rsidR="008F79D1" w:rsidRPr="00B87370">
              <w:rPr>
                <w:rFonts w:cs="Arial"/>
                <w:b/>
                <w:bCs/>
                <w:kern w:val="28"/>
                <w:lang w:val="en-GB"/>
              </w:rPr>
              <w:t>in Dutch:</w:t>
            </w:r>
            <w:r w:rsidR="0013353D" w:rsidRPr="00B87370">
              <w:rPr>
                <w:rFonts w:cs="Arial"/>
                <w:b/>
                <w:bCs/>
                <w:kern w:val="28"/>
                <w:lang w:val="en-GB"/>
              </w:rPr>
              <w:t xml:space="preserve"> </w:t>
            </w:r>
            <w:proofErr w:type="spellStart"/>
            <w:r w:rsidR="0013353D" w:rsidRPr="00B87370">
              <w:rPr>
                <w:rFonts w:cs="Arial"/>
                <w:b/>
                <w:bCs/>
                <w:kern w:val="28"/>
                <w:lang w:val="en-GB"/>
              </w:rPr>
              <w:t>medisch-</w:t>
            </w:r>
            <w:r w:rsidRPr="00B87370">
              <w:rPr>
                <w:rFonts w:cs="Arial"/>
                <w:b/>
                <w:bCs/>
                <w:kern w:val="28"/>
                <w:lang w:val="en-GB"/>
              </w:rPr>
              <w:t>ethische</w:t>
            </w:r>
            <w:proofErr w:type="spellEnd"/>
            <w:r w:rsidRPr="00B87370">
              <w:rPr>
                <w:rFonts w:cs="Arial"/>
                <w:b/>
                <w:bCs/>
                <w:kern w:val="28"/>
                <w:lang w:val="en-GB"/>
              </w:rPr>
              <w:t xml:space="preserve"> </w:t>
            </w:r>
            <w:proofErr w:type="spellStart"/>
            <w:r w:rsidRPr="00B87370">
              <w:rPr>
                <w:rFonts w:cs="Arial"/>
                <w:b/>
                <w:bCs/>
                <w:kern w:val="28"/>
                <w:lang w:val="en-GB"/>
              </w:rPr>
              <w:t>toetsing</w:t>
            </w:r>
            <w:r w:rsidR="00977F69" w:rsidRPr="00B87370">
              <w:rPr>
                <w:rFonts w:cs="Arial"/>
                <w:b/>
                <w:bCs/>
                <w:kern w:val="28"/>
                <w:lang w:val="en-GB"/>
              </w:rPr>
              <w:t>sc</w:t>
            </w:r>
            <w:r w:rsidRPr="00B87370">
              <w:rPr>
                <w:rFonts w:cs="Arial"/>
                <w:b/>
                <w:bCs/>
                <w:kern w:val="28"/>
                <w:lang w:val="en-GB"/>
              </w:rPr>
              <w:t>ommissie</w:t>
            </w:r>
            <w:proofErr w:type="spellEnd"/>
            <w:r w:rsidRPr="00B87370">
              <w:rPr>
                <w:rFonts w:cs="Arial"/>
                <w:b/>
                <w:bCs/>
                <w:kern w:val="28"/>
                <w:lang w:val="en-GB"/>
              </w:rPr>
              <w:t xml:space="preserve"> </w:t>
            </w:r>
            <w:r w:rsidR="008F79D1" w:rsidRPr="00B87370">
              <w:rPr>
                <w:rFonts w:cs="Arial"/>
                <w:b/>
                <w:bCs/>
                <w:kern w:val="28"/>
                <w:lang w:val="en-GB"/>
              </w:rPr>
              <w:t>(</w:t>
            </w:r>
            <w:r w:rsidRPr="00B87370">
              <w:rPr>
                <w:rFonts w:cs="Arial"/>
                <w:b/>
                <w:bCs/>
                <w:kern w:val="28"/>
                <w:lang w:val="en-GB"/>
              </w:rPr>
              <w:t>METC)</w:t>
            </w:r>
          </w:p>
          <w:p w14:paraId="3F8D794D" w14:textId="77777777" w:rsidR="00B72421" w:rsidRPr="00B87370" w:rsidRDefault="00B72421"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Polymerase Chain Reaction</w:t>
            </w:r>
          </w:p>
          <w:p w14:paraId="3E20B51E" w14:textId="7A7A4663" w:rsidR="001964C9" w:rsidRPr="00B87370" w:rsidRDefault="001964C9"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Principal Investigator</w:t>
            </w:r>
          </w:p>
        </w:tc>
      </w:tr>
      <w:tr w:rsidR="002D68AC" w:rsidRPr="008C2F65" w14:paraId="290BB078" w14:textId="77777777" w:rsidTr="00612CD9">
        <w:tc>
          <w:tcPr>
            <w:tcW w:w="0" w:type="auto"/>
          </w:tcPr>
          <w:p w14:paraId="716A46A3" w14:textId="77777777" w:rsidR="005D755A" w:rsidRPr="00B87370" w:rsidRDefault="005D755A"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SARS-CoV-2</w:t>
            </w:r>
          </w:p>
        </w:tc>
        <w:tc>
          <w:tcPr>
            <w:tcW w:w="0" w:type="auto"/>
          </w:tcPr>
          <w:p w14:paraId="4030BE92" w14:textId="77777777" w:rsidR="005D755A" w:rsidRPr="00B87370" w:rsidRDefault="005D755A"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Severe Acute Respiratory Syndrome Coronavirus 2</w:t>
            </w:r>
          </w:p>
        </w:tc>
      </w:tr>
      <w:tr w:rsidR="002D68AC" w:rsidRPr="008C2F65" w14:paraId="1B8380B5" w14:textId="77777777" w:rsidTr="00612CD9">
        <w:tc>
          <w:tcPr>
            <w:tcW w:w="0" w:type="auto"/>
          </w:tcPr>
          <w:p w14:paraId="568F0F94" w14:textId="77777777" w:rsidR="002D68AC" w:rsidRPr="00B87370" w:rsidRDefault="002D68AC"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Sponsor</w:t>
            </w:r>
          </w:p>
        </w:tc>
        <w:tc>
          <w:tcPr>
            <w:tcW w:w="0" w:type="auto"/>
          </w:tcPr>
          <w:p w14:paraId="495584CB" w14:textId="77777777" w:rsidR="002D68AC" w:rsidRPr="00B87370" w:rsidRDefault="002D68AC"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The sponsor is the party that commissions the organisation or performance of the research, for example a pharmaceutical</w:t>
            </w:r>
          </w:p>
          <w:p w14:paraId="70D44C64" w14:textId="77777777" w:rsidR="002D68AC" w:rsidRPr="00B87370" w:rsidRDefault="002D68AC"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company, academic hospital, scientific organisation or investigator. A party that provides funding for a study but does not commission it is not regarded as the sponsor, but referred to as a subsidising party.</w:t>
            </w:r>
          </w:p>
        </w:tc>
      </w:tr>
      <w:tr w:rsidR="00977F69" w:rsidRPr="00B87370" w14:paraId="4AE2FF51" w14:textId="77777777" w:rsidTr="00612CD9">
        <w:tc>
          <w:tcPr>
            <w:tcW w:w="0" w:type="auto"/>
          </w:tcPr>
          <w:p w14:paraId="65A35697" w14:textId="5C8880D9" w:rsidR="00060076" w:rsidRPr="00B87370" w:rsidRDefault="00060076"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WHO</w:t>
            </w:r>
          </w:p>
        </w:tc>
        <w:tc>
          <w:tcPr>
            <w:tcW w:w="0" w:type="auto"/>
          </w:tcPr>
          <w:p w14:paraId="463DC608" w14:textId="460717E1" w:rsidR="00060076" w:rsidRPr="00B87370" w:rsidRDefault="00060076" w:rsidP="009A0F97">
            <w:pPr>
              <w:tabs>
                <w:tab w:val="clear" w:pos="284"/>
                <w:tab w:val="clear" w:pos="1701"/>
              </w:tabs>
              <w:autoSpaceDE w:val="0"/>
              <w:autoSpaceDN w:val="0"/>
              <w:adjustRightInd w:val="0"/>
              <w:spacing w:line="360" w:lineRule="auto"/>
              <w:outlineLvl w:val="3"/>
              <w:rPr>
                <w:rFonts w:cs="Arial"/>
                <w:b/>
                <w:bCs/>
                <w:kern w:val="28"/>
                <w:lang w:val="en-GB"/>
              </w:rPr>
            </w:pPr>
            <w:r w:rsidRPr="00B87370">
              <w:rPr>
                <w:rFonts w:cs="Arial"/>
                <w:b/>
                <w:bCs/>
                <w:kern w:val="28"/>
                <w:lang w:val="en-GB"/>
              </w:rPr>
              <w:t>World Health Organization</w:t>
            </w:r>
          </w:p>
        </w:tc>
      </w:tr>
      <w:tr w:rsidR="002D68AC" w:rsidRPr="00B87370" w14:paraId="091D75B4" w14:textId="77777777" w:rsidTr="00612CD9">
        <w:tc>
          <w:tcPr>
            <w:tcW w:w="0" w:type="auto"/>
          </w:tcPr>
          <w:p w14:paraId="01699B2C" w14:textId="77777777" w:rsidR="002D68AC" w:rsidRPr="00B87370" w:rsidRDefault="002D68AC" w:rsidP="009A0F97">
            <w:pPr>
              <w:tabs>
                <w:tab w:val="clear" w:pos="284"/>
                <w:tab w:val="clear" w:pos="1701"/>
              </w:tabs>
              <w:autoSpaceDE w:val="0"/>
              <w:autoSpaceDN w:val="0"/>
              <w:adjustRightInd w:val="0"/>
              <w:spacing w:line="360" w:lineRule="auto"/>
              <w:outlineLvl w:val="3"/>
              <w:rPr>
                <w:rFonts w:cs="Arial"/>
                <w:b/>
                <w:bCs/>
                <w:kern w:val="28"/>
                <w:lang w:val="en-US"/>
              </w:rPr>
            </w:pPr>
            <w:r w:rsidRPr="00B87370">
              <w:rPr>
                <w:rFonts w:cs="Arial"/>
                <w:b/>
                <w:bCs/>
                <w:kern w:val="28"/>
                <w:lang w:val="en-GB"/>
              </w:rPr>
              <w:t>WMO</w:t>
            </w:r>
          </w:p>
        </w:tc>
        <w:tc>
          <w:tcPr>
            <w:tcW w:w="0" w:type="auto"/>
          </w:tcPr>
          <w:p w14:paraId="4B72AB2B" w14:textId="77777777" w:rsidR="002D68AC" w:rsidRPr="00B87370" w:rsidRDefault="002D68AC" w:rsidP="009A0F97">
            <w:pPr>
              <w:tabs>
                <w:tab w:val="clear" w:pos="284"/>
                <w:tab w:val="clear" w:pos="1701"/>
              </w:tabs>
              <w:autoSpaceDE w:val="0"/>
              <w:autoSpaceDN w:val="0"/>
              <w:adjustRightInd w:val="0"/>
              <w:spacing w:line="360" w:lineRule="auto"/>
              <w:outlineLvl w:val="3"/>
              <w:rPr>
                <w:rFonts w:cs="Arial"/>
                <w:b/>
                <w:bCs/>
                <w:kern w:val="28"/>
              </w:rPr>
            </w:pPr>
            <w:r w:rsidRPr="00B87370">
              <w:rPr>
                <w:rFonts w:cs="Arial"/>
                <w:b/>
                <w:bCs/>
                <w:kern w:val="28"/>
              </w:rPr>
              <w:t>Medical Researc</w:t>
            </w:r>
            <w:r w:rsidR="00977F69" w:rsidRPr="00B87370">
              <w:rPr>
                <w:rFonts w:cs="Arial"/>
                <w:b/>
                <w:bCs/>
                <w:kern w:val="28"/>
              </w:rPr>
              <w:t xml:space="preserve">h </w:t>
            </w:r>
            <w:proofErr w:type="spellStart"/>
            <w:r w:rsidR="00977F69" w:rsidRPr="00B87370">
              <w:rPr>
                <w:rFonts w:cs="Arial"/>
                <w:b/>
                <w:bCs/>
                <w:kern w:val="28"/>
              </w:rPr>
              <w:t>Involving</w:t>
            </w:r>
            <w:proofErr w:type="spellEnd"/>
            <w:r w:rsidR="00977F69" w:rsidRPr="00B87370">
              <w:rPr>
                <w:rFonts w:cs="Arial"/>
                <w:b/>
                <w:bCs/>
                <w:kern w:val="28"/>
              </w:rPr>
              <w:t xml:space="preserve"> Human Subjects Act; </w:t>
            </w:r>
            <w:r w:rsidR="00EE6664" w:rsidRPr="00B87370">
              <w:rPr>
                <w:rFonts w:cs="Arial"/>
                <w:b/>
                <w:bCs/>
                <w:kern w:val="28"/>
              </w:rPr>
              <w:t xml:space="preserve">in Dutch: </w:t>
            </w:r>
            <w:r w:rsidRPr="00B87370">
              <w:rPr>
                <w:rFonts w:cs="Arial"/>
                <w:b/>
                <w:bCs/>
                <w:kern w:val="28"/>
              </w:rPr>
              <w:t>Wet Medisch-wetenschappelijk Onderzoek met Mensen</w:t>
            </w:r>
          </w:p>
        </w:tc>
      </w:tr>
    </w:tbl>
    <w:p w14:paraId="4A393A9B" w14:textId="77777777" w:rsidR="002D68AC" w:rsidRPr="00B87370" w:rsidRDefault="002D68AC" w:rsidP="009A0F97">
      <w:pPr>
        <w:spacing w:line="360" w:lineRule="auto"/>
        <w:rPr>
          <w:rFonts w:cs="Arial"/>
        </w:rPr>
      </w:pPr>
      <w:r w:rsidRPr="00B87370">
        <w:rPr>
          <w:rFonts w:cs="Arial"/>
        </w:rPr>
        <w:tab/>
      </w:r>
    </w:p>
    <w:p w14:paraId="108A1957" w14:textId="77777777" w:rsidR="002D68AC" w:rsidRPr="00B87370" w:rsidRDefault="002D68AC" w:rsidP="009A0F97">
      <w:pPr>
        <w:spacing w:line="360" w:lineRule="auto"/>
        <w:rPr>
          <w:rFonts w:cs="Arial"/>
          <w:b/>
          <w:bCs/>
          <w:lang w:val="en-GB"/>
        </w:rPr>
      </w:pPr>
      <w:r w:rsidRPr="008C2F65">
        <w:rPr>
          <w:rFonts w:cs="Arial"/>
          <w:lang w:val="en-US"/>
        </w:rPr>
        <w:br w:type="page"/>
      </w:r>
      <w:bookmarkStart w:id="1" w:name="_Toc91657201"/>
      <w:r w:rsidRPr="00B87370">
        <w:rPr>
          <w:rFonts w:cs="Arial"/>
          <w:b/>
          <w:bCs/>
          <w:lang w:val="en-GB"/>
        </w:rPr>
        <w:lastRenderedPageBreak/>
        <w:t>S</w:t>
      </w:r>
      <w:bookmarkEnd w:id="1"/>
      <w:r w:rsidRPr="00B87370">
        <w:rPr>
          <w:rFonts w:cs="Arial"/>
          <w:b/>
          <w:bCs/>
          <w:lang w:val="en-GB"/>
        </w:rPr>
        <w:t>UMMARY</w:t>
      </w:r>
    </w:p>
    <w:p w14:paraId="1CFAC798" w14:textId="77777777" w:rsidR="002D68AC" w:rsidRPr="00B87370" w:rsidRDefault="002D68AC" w:rsidP="009A0F97">
      <w:pPr>
        <w:spacing w:line="360" w:lineRule="auto"/>
        <w:rPr>
          <w:rFonts w:cs="Arial"/>
          <w:lang w:val="en-GB"/>
        </w:rPr>
      </w:pPr>
    </w:p>
    <w:p w14:paraId="5BC7D368" w14:textId="36696FCE" w:rsidR="002D68AC" w:rsidRPr="00B87370" w:rsidRDefault="002D68AC" w:rsidP="009A0F97">
      <w:pPr>
        <w:tabs>
          <w:tab w:val="clear" w:pos="284"/>
          <w:tab w:val="clear" w:pos="1701"/>
        </w:tabs>
        <w:spacing w:line="360" w:lineRule="auto"/>
        <w:rPr>
          <w:rFonts w:cs="Arial"/>
          <w:lang w:val="en-GB"/>
        </w:rPr>
      </w:pPr>
      <w:r w:rsidRPr="00B87370">
        <w:rPr>
          <w:rFonts w:cs="Arial"/>
          <w:b/>
          <w:bCs/>
          <w:lang w:val="en-GB"/>
        </w:rPr>
        <w:t>Rationale:</w:t>
      </w:r>
      <w:r w:rsidRPr="00B87370">
        <w:rPr>
          <w:rFonts w:cs="Arial"/>
          <w:lang w:val="en-GB"/>
        </w:rPr>
        <w:t xml:space="preserve"> </w:t>
      </w:r>
      <w:r w:rsidR="00E42483" w:rsidRPr="00B87370">
        <w:rPr>
          <w:rFonts w:cs="Arial"/>
          <w:lang w:val="en-GB"/>
        </w:rPr>
        <w:t xml:space="preserve">Invasive pulmonary aspergillosis </w:t>
      </w:r>
      <w:r w:rsidR="00DC7D2C" w:rsidRPr="00B87370">
        <w:rPr>
          <w:rFonts w:cs="Arial"/>
          <w:lang w:val="en-GB"/>
        </w:rPr>
        <w:t>can complicate severe influenza infections in patients admitted to the intensive care unit (ICU) in 16 to 28% and is associated with a high mort</w:t>
      </w:r>
      <w:r w:rsidR="0022042A" w:rsidRPr="00B87370">
        <w:rPr>
          <w:rFonts w:cs="Arial"/>
          <w:lang w:val="en-GB"/>
        </w:rPr>
        <w:t>ality of 44.4 to 61%</w:t>
      </w:r>
      <w:r w:rsidR="00405026" w:rsidRPr="00B87370">
        <w:rPr>
          <w:rFonts w:cs="Arial"/>
          <w:lang w:val="en-GB"/>
        </w:rPr>
        <w:t xml:space="preserve">. With the current coronavirus disease 2019 (COVID-19) pandemic, which can lead to severe viral pneumonitis, secondary infection with </w:t>
      </w:r>
      <w:r w:rsidR="00405026" w:rsidRPr="00B87370">
        <w:rPr>
          <w:rFonts w:cs="Arial"/>
          <w:i/>
          <w:lang w:val="en-GB"/>
        </w:rPr>
        <w:t>Aspergillus</w:t>
      </w:r>
      <w:r w:rsidR="00405026" w:rsidRPr="00B87370">
        <w:rPr>
          <w:rFonts w:cs="Arial"/>
          <w:lang w:val="en-GB"/>
        </w:rPr>
        <w:t xml:space="preserve"> </w:t>
      </w:r>
      <w:r w:rsidR="00445023">
        <w:rPr>
          <w:rFonts w:cs="Arial"/>
          <w:lang w:val="en-GB"/>
        </w:rPr>
        <w:t>has been described</w:t>
      </w:r>
      <w:r w:rsidR="00405026" w:rsidRPr="00B87370">
        <w:rPr>
          <w:rFonts w:cs="Arial"/>
          <w:lang w:val="en-GB"/>
        </w:rPr>
        <w:t xml:space="preserve"> to occur</w:t>
      </w:r>
      <w:r w:rsidR="00445023">
        <w:rPr>
          <w:rFonts w:cs="Arial"/>
          <w:lang w:val="en-GB"/>
        </w:rPr>
        <w:t xml:space="preserve"> as well</w:t>
      </w:r>
      <w:r w:rsidR="00405026" w:rsidRPr="00B87370">
        <w:rPr>
          <w:rFonts w:cs="Arial"/>
          <w:lang w:val="en-GB"/>
        </w:rPr>
        <w:t xml:space="preserve">. </w:t>
      </w:r>
      <w:r w:rsidR="000B0116">
        <w:rPr>
          <w:rFonts w:cs="Arial"/>
          <w:lang w:val="en-GB"/>
        </w:rPr>
        <w:t>After the instigation of dexamethasone as mainstay therapy in COVID</w:t>
      </w:r>
      <w:r w:rsidR="00445023">
        <w:rPr>
          <w:rFonts w:cs="Arial"/>
          <w:lang w:val="en-GB"/>
        </w:rPr>
        <w:t>-</w:t>
      </w:r>
      <w:r w:rsidR="000B0116">
        <w:rPr>
          <w:rFonts w:cs="Arial"/>
          <w:lang w:val="en-GB"/>
        </w:rPr>
        <w:t>19 patients who require oxygen on admission in hospitals</w:t>
      </w:r>
      <w:r w:rsidR="00645FA4">
        <w:rPr>
          <w:rFonts w:cs="Arial"/>
          <w:lang w:val="en-GB"/>
        </w:rPr>
        <w:t>,</w:t>
      </w:r>
      <w:r w:rsidR="000B0116">
        <w:rPr>
          <w:rFonts w:cs="Arial"/>
          <w:lang w:val="en-GB"/>
        </w:rPr>
        <w:t xml:space="preserve"> the incidence of superposing infections like i</w:t>
      </w:r>
      <w:r w:rsidR="000B0116" w:rsidRPr="00B87370">
        <w:rPr>
          <w:rFonts w:cs="Arial"/>
          <w:lang w:val="en-GB"/>
        </w:rPr>
        <w:t xml:space="preserve">nvasive pulmonary aspergillosis </w:t>
      </w:r>
      <w:r w:rsidR="000B0116">
        <w:rPr>
          <w:rFonts w:cs="Arial"/>
          <w:lang w:val="en-GB"/>
        </w:rPr>
        <w:t>is likely to increase In ICU patients</w:t>
      </w:r>
    </w:p>
    <w:p w14:paraId="1C0617AC" w14:textId="43CE4C8C" w:rsidR="002D68AC" w:rsidRPr="00F341E3" w:rsidRDefault="002D68AC" w:rsidP="009A0F97">
      <w:pPr>
        <w:tabs>
          <w:tab w:val="clear" w:pos="284"/>
          <w:tab w:val="clear" w:pos="1701"/>
        </w:tabs>
        <w:spacing w:line="360" w:lineRule="auto"/>
        <w:rPr>
          <w:rFonts w:cs="Arial"/>
          <w:lang w:val="en-US"/>
        </w:rPr>
      </w:pPr>
      <w:r w:rsidRPr="00B87370">
        <w:rPr>
          <w:rFonts w:cs="Arial"/>
          <w:b/>
          <w:lang w:val="en-GB"/>
        </w:rPr>
        <w:t>Objective</w:t>
      </w:r>
      <w:r w:rsidRPr="00B87370">
        <w:rPr>
          <w:rFonts w:cs="Arial"/>
          <w:lang w:val="en-GB"/>
        </w:rPr>
        <w:t xml:space="preserve">: </w:t>
      </w:r>
      <w:r w:rsidR="00405026" w:rsidRPr="00B87370">
        <w:rPr>
          <w:rFonts w:cs="Arial"/>
          <w:lang w:val="en-GB"/>
        </w:rPr>
        <w:t xml:space="preserve">Main objective: </w:t>
      </w:r>
      <w:r w:rsidR="00645FA4">
        <w:rPr>
          <w:rFonts w:cs="Arial"/>
          <w:lang w:val="en-GB"/>
        </w:rPr>
        <w:t>t</w:t>
      </w:r>
      <w:r w:rsidR="00405026" w:rsidRPr="00B87370">
        <w:rPr>
          <w:rFonts w:cs="Arial"/>
          <w:lang w:val="en-GB"/>
        </w:rPr>
        <w:t>o assess the incidence of COVID-19-associated pulmonary aspergillosis (CAPA) in patients admitted to the ICU with COVID-19. Further</w:t>
      </w:r>
      <w:r w:rsidR="00F341E3">
        <w:rPr>
          <w:rFonts w:cs="Arial"/>
          <w:lang w:val="en-GB"/>
        </w:rPr>
        <w:t>,</w:t>
      </w:r>
      <w:r w:rsidR="009916BC">
        <w:rPr>
          <w:rFonts w:cs="Arial"/>
          <w:lang w:val="en-GB"/>
        </w:rPr>
        <w:t xml:space="preserve"> </w:t>
      </w:r>
      <w:r w:rsidR="00805B41" w:rsidRPr="00B87370">
        <w:rPr>
          <w:rFonts w:cs="Arial"/>
          <w:lang w:val="en-GB"/>
        </w:rPr>
        <w:t xml:space="preserve">to compare </w:t>
      </w:r>
      <w:r w:rsidR="00405026" w:rsidRPr="00B87370">
        <w:rPr>
          <w:rFonts w:cs="Arial"/>
          <w:lang w:val="en-GB"/>
        </w:rPr>
        <w:t>mortality</w:t>
      </w:r>
      <w:r w:rsidR="00805B41" w:rsidRPr="00B87370">
        <w:rPr>
          <w:rFonts w:cs="Arial"/>
          <w:lang w:val="en-GB"/>
        </w:rPr>
        <w:t xml:space="preserve"> rates</w:t>
      </w:r>
      <w:r w:rsidR="00405026" w:rsidRPr="00B87370">
        <w:rPr>
          <w:rFonts w:cs="Arial"/>
          <w:lang w:val="en-GB"/>
        </w:rPr>
        <w:t xml:space="preserve"> between patients with COVID-19 </w:t>
      </w:r>
      <w:r w:rsidR="00805B41" w:rsidRPr="00B87370">
        <w:rPr>
          <w:rFonts w:cs="Arial"/>
          <w:lang w:val="en-GB"/>
        </w:rPr>
        <w:t>w</w:t>
      </w:r>
      <w:r w:rsidR="00405026" w:rsidRPr="00B87370">
        <w:rPr>
          <w:rFonts w:cs="Arial"/>
          <w:lang w:val="en-GB"/>
        </w:rPr>
        <w:t>ith</w:t>
      </w:r>
      <w:r w:rsidR="00805B41" w:rsidRPr="00B87370">
        <w:rPr>
          <w:rFonts w:cs="Arial"/>
          <w:lang w:val="en-GB"/>
        </w:rPr>
        <w:t>out and with</w:t>
      </w:r>
      <w:r w:rsidR="00405026" w:rsidRPr="00B87370">
        <w:rPr>
          <w:rFonts w:cs="Arial"/>
          <w:lang w:val="en-GB"/>
        </w:rPr>
        <w:t xml:space="preserve"> CAPA.</w:t>
      </w:r>
      <w:r w:rsidR="003C5D3F" w:rsidRPr="00B87370">
        <w:rPr>
          <w:rFonts w:cs="Arial"/>
          <w:lang w:val="en-GB"/>
        </w:rPr>
        <w:t xml:space="preserve"> </w:t>
      </w:r>
      <w:r w:rsidR="000B0116">
        <w:rPr>
          <w:rFonts w:cs="Arial"/>
          <w:lang w:val="en-GB"/>
        </w:rPr>
        <w:t>To evaluate</w:t>
      </w:r>
      <w:r w:rsidR="003F37F1">
        <w:rPr>
          <w:rFonts w:cs="Arial"/>
          <w:lang w:val="en-GB"/>
        </w:rPr>
        <w:t xml:space="preserve"> which</w:t>
      </w:r>
      <w:r w:rsidR="000B0116">
        <w:rPr>
          <w:rFonts w:cs="Arial"/>
          <w:lang w:val="en-GB"/>
        </w:rPr>
        <w:t xml:space="preserve"> diagnostic tests </w:t>
      </w:r>
      <w:r w:rsidR="003F37F1">
        <w:rPr>
          <w:rFonts w:cs="Arial"/>
          <w:lang w:val="en-GB"/>
        </w:rPr>
        <w:t xml:space="preserve">are </w:t>
      </w:r>
      <w:r w:rsidR="000B0116">
        <w:rPr>
          <w:rFonts w:cs="Arial"/>
          <w:lang w:val="en-GB"/>
        </w:rPr>
        <w:t xml:space="preserve">performed in Dutch </w:t>
      </w:r>
      <w:r w:rsidR="00445023">
        <w:rPr>
          <w:rFonts w:cs="Arial"/>
          <w:lang w:val="en-GB"/>
        </w:rPr>
        <w:t>ICUs</w:t>
      </w:r>
      <w:r w:rsidR="000B0116">
        <w:rPr>
          <w:rFonts w:cs="Arial"/>
          <w:lang w:val="en-GB"/>
        </w:rPr>
        <w:t xml:space="preserve"> to diagnos</w:t>
      </w:r>
      <w:r w:rsidR="003F37F1">
        <w:rPr>
          <w:rFonts w:cs="Arial"/>
          <w:lang w:val="en-GB"/>
        </w:rPr>
        <w:t>e</w:t>
      </w:r>
      <w:r w:rsidR="000B0116" w:rsidRPr="000B0116">
        <w:rPr>
          <w:rFonts w:cs="Arial"/>
          <w:lang w:val="en-GB"/>
        </w:rPr>
        <w:t xml:space="preserve"> </w:t>
      </w:r>
      <w:r w:rsidR="000B0116">
        <w:rPr>
          <w:rFonts w:cs="Arial"/>
          <w:lang w:val="en-GB"/>
        </w:rPr>
        <w:t>i</w:t>
      </w:r>
      <w:r w:rsidR="000B0116" w:rsidRPr="00B87370">
        <w:rPr>
          <w:rFonts w:cs="Arial"/>
          <w:lang w:val="en-GB"/>
        </w:rPr>
        <w:t>nvasive pulmonary aspergillosis</w:t>
      </w:r>
      <w:r w:rsidR="003F37F1">
        <w:rPr>
          <w:rFonts w:cs="Arial"/>
          <w:lang w:val="en-GB"/>
        </w:rPr>
        <w:t>. To evaluate empirical and targeted therapy in all patients with CAPA in the ICU</w:t>
      </w:r>
      <w:r w:rsidR="009916BC">
        <w:rPr>
          <w:rFonts w:cs="Arial"/>
          <w:lang w:val="en-GB"/>
        </w:rPr>
        <w:t xml:space="preserve">. </w:t>
      </w:r>
      <w:r w:rsidR="00F341E3" w:rsidRPr="00F341E3">
        <w:rPr>
          <w:rFonts w:cs="Arial"/>
          <w:lang w:val="en-GB"/>
        </w:rPr>
        <w:t xml:space="preserve">To </w:t>
      </w:r>
      <w:proofErr w:type="spellStart"/>
      <w:r w:rsidR="00F341E3" w:rsidRPr="00F341E3">
        <w:rPr>
          <w:rFonts w:cs="Arial"/>
          <w:lang w:val="en-GB"/>
        </w:rPr>
        <w:t>analyze</w:t>
      </w:r>
      <w:proofErr w:type="spellEnd"/>
      <w:r w:rsidR="00F341E3" w:rsidRPr="00F341E3">
        <w:rPr>
          <w:rFonts w:cs="Arial"/>
          <w:lang w:val="en-GB"/>
        </w:rPr>
        <w:t xml:space="preserve"> Aspergillus isolates cultured from patients regarding resistance phenotype and genotype and additional genotyping markers. </w:t>
      </w:r>
    </w:p>
    <w:p w14:paraId="30C6E1A0" w14:textId="5C5B6FF3" w:rsidR="002D68AC" w:rsidRPr="00B87370" w:rsidRDefault="002D68AC" w:rsidP="009A0F97">
      <w:pPr>
        <w:tabs>
          <w:tab w:val="clear" w:pos="284"/>
          <w:tab w:val="clear" w:pos="1701"/>
        </w:tabs>
        <w:spacing w:line="360" w:lineRule="auto"/>
        <w:rPr>
          <w:rFonts w:cs="Arial"/>
          <w:lang w:val="en-GB"/>
        </w:rPr>
      </w:pPr>
      <w:r w:rsidRPr="00B87370">
        <w:rPr>
          <w:rFonts w:cs="Arial"/>
          <w:b/>
          <w:bCs/>
          <w:lang w:val="en-GB"/>
        </w:rPr>
        <w:t>Study design:</w:t>
      </w:r>
      <w:r w:rsidRPr="00B87370">
        <w:rPr>
          <w:rFonts w:cs="Arial"/>
          <w:lang w:val="en-GB"/>
        </w:rPr>
        <w:t xml:space="preserve"> </w:t>
      </w:r>
      <w:r w:rsidR="00405026" w:rsidRPr="00B87370">
        <w:rPr>
          <w:rFonts w:cs="Arial"/>
          <w:lang w:val="en-GB"/>
        </w:rPr>
        <w:t xml:space="preserve">A </w:t>
      </w:r>
      <w:r w:rsidR="003F37F1">
        <w:rPr>
          <w:rFonts w:cs="Arial"/>
          <w:lang w:val="en-GB"/>
        </w:rPr>
        <w:t>retro- and prospective</w:t>
      </w:r>
      <w:r w:rsidR="00405026" w:rsidRPr="00B87370">
        <w:rPr>
          <w:rFonts w:cs="Arial"/>
          <w:lang w:val="en-GB"/>
        </w:rPr>
        <w:t>, observational, multicentre study</w:t>
      </w:r>
      <w:r w:rsidR="003F37F1">
        <w:rPr>
          <w:rFonts w:cs="Arial"/>
          <w:lang w:val="en-GB"/>
        </w:rPr>
        <w:t xml:space="preserve"> of</w:t>
      </w:r>
      <w:r w:rsidR="003C5D3F" w:rsidRPr="00B87370">
        <w:rPr>
          <w:rFonts w:cs="Arial"/>
          <w:lang w:val="en-GB"/>
        </w:rPr>
        <w:t xml:space="preserve"> patients </w:t>
      </w:r>
      <w:r w:rsidR="003F37F1">
        <w:rPr>
          <w:rFonts w:cs="Arial"/>
          <w:lang w:val="en-GB"/>
        </w:rPr>
        <w:t xml:space="preserve">in who(m) a </w:t>
      </w:r>
      <w:proofErr w:type="spellStart"/>
      <w:r w:rsidR="003C5D3F" w:rsidRPr="00B87370">
        <w:rPr>
          <w:rFonts w:cs="Arial"/>
          <w:lang w:val="en-GB"/>
        </w:rPr>
        <w:t>broncho</w:t>
      </w:r>
      <w:proofErr w:type="spellEnd"/>
      <w:r w:rsidR="003C5D3F" w:rsidRPr="00B87370">
        <w:rPr>
          <w:rFonts w:cs="Arial"/>
          <w:lang w:val="en-GB"/>
        </w:rPr>
        <w:t xml:space="preserve">-alveolar lavage (BAL) </w:t>
      </w:r>
      <w:r w:rsidR="003F37F1">
        <w:rPr>
          <w:rFonts w:cs="Arial"/>
          <w:lang w:val="en-GB"/>
        </w:rPr>
        <w:t>was performed</w:t>
      </w:r>
      <w:r w:rsidR="00445023">
        <w:rPr>
          <w:rFonts w:cs="Arial"/>
          <w:lang w:val="en-GB"/>
        </w:rPr>
        <w:t xml:space="preserve"> </w:t>
      </w:r>
      <w:r w:rsidR="00F341E3">
        <w:rPr>
          <w:rFonts w:cs="Arial"/>
          <w:lang w:val="en-GB"/>
        </w:rPr>
        <w:t>in the second COVID19 wave</w:t>
      </w:r>
    </w:p>
    <w:p w14:paraId="58CA7D2F" w14:textId="7794F7A4" w:rsidR="002D68AC" w:rsidRPr="00B87370" w:rsidRDefault="002D68AC" w:rsidP="009A0F97">
      <w:pPr>
        <w:tabs>
          <w:tab w:val="clear" w:pos="284"/>
          <w:tab w:val="clear" w:pos="1701"/>
        </w:tabs>
        <w:spacing w:line="360" w:lineRule="auto"/>
        <w:rPr>
          <w:rFonts w:cs="Arial"/>
          <w:lang w:val="en-GB"/>
        </w:rPr>
      </w:pPr>
      <w:r w:rsidRPr="00B87370">
        <w:rPr>
          <w:rFonts w:cs="Arial"/>
          <w:b/>
          <w:bCs/>
          <w:lang w:val="en-GB"/>
        </w:rPr>
        <w:t>Study population:</w:t>
      </w:r>
      <w:r w:rsidRPr="00B87370">
        <w:rPr>
          <w:rFonts w:cs="Arial"/>
          <w:lang w:val="en-GB"/>
        </w:rPr>
        <w:t xml:space="preserve"> </w:t>
      </w:r>
      <w:r w:rsidR="00405026" w:rsidRPr="00B87370">
        <w:rPr>
          <w:rFonts w:cs="Arial"/>
          <w:lang w:val="en-GB"/>
        </w:rPr>
        <w:t>All patients admitted to the ICU with COVID-19</w:t>
      </w:r>
      <w:r w:rsidR="003F37F1">
        <w:rPr>
          <w:rFonts w:cs="Arial"/>
          <w:lang w:val="en-GB"/>
        </w:rPr>
        <w:t xml:space="preserve"> and who </w:t>
      </w:r>
      <w:r w:rsidR="00445023">
        <w:rPr>
          <w:rFonts w:cs="Arial"/>
          <w:lang w:val="en-GB"/>
        </w:rPr>
        <w:t>underwent</w:t>
      </w:r>
      <w:r w:rsidR="003F37F1">
        <w:rPr>
          <w:rFonts w:cs="Arial"/>
          <w:lang w:val="en-GB"/>
        </w:rPr>
        <w:t xml:space="preserve"> a BAL during ICU stay </w:t>
      </w:r>
      <w:r w:rsidR="00F341E3">
        <w:rPr>
          <w:rFonts w:cs="Arial"/>
          <w:lang w:val="en-GB"/>
        </w:rPr>
        <w:t>in the second COVID wave</w:t>
      </w:r>
    </w:p>
    <w:p w14:paraId="6B31478B" w14:textId="2742C350" w:rsidR="00805B41" w:rsidRPr="00B87370" w:rsidRDefault="002D68AC" w:rsidP="009A0F97">
      <w:pPr>
        <w:tabs>
          <w:tab w:val="clear" w:pos="284"/>
          <w:tab w:val="clear" w:pos="1701"/>
        </w:tabs>
        <w:spacing w:line="360" w:lineRule="auto"/>
        <w:rPr>
          <w:rFonts w:cs="Arial"/>
          <w:lang w:val="en-GB"/>
        </w:rPr>
      </w:pPr>
      <w:r w:rsidRPr="00B87370">
        <w:rPr>
          <w:rFonts w:cs="Arial"/>
          <w:b/>
          <w:bCs/>
          <w:lang w:val="en-GB"/>
        </w:rPr>
        <w:t>Main study parameters</w:t>
      </w:r>
      <w:r w:rsidR="000C4718" w:rsidRPr="00B87370">
        <w:rPr>
          <w:rFonts w:cs="Arial"/>
          <w:b/>
          <w:bCs/>
          <w:lang w:val="en-GB"/>
        </w:rPr>
        <w:t>/endpoints</w:t>
      </w:r>
      <w:r w:rsidRPr="00B87370">
        <w:rPr>
          <w:rFonts w:cs="Arial"/>
          <w:b/>
          <w:bCs/>
          <w:lang w:val="en-GB"/>
        </w:rPr>
        <w:t>:</w:t>
      </w:r>
      <w:r w:rsidR="00805B41" w:rsidRPr="00B87370">
        <w:rPr>
          <w:rFonts w:cs="Arial"/>
          <w:b/>
          <w:bCs/>
          <w:lang w:val="en-GB"/>
        </w:rPr>
        <w:t xml:space="preserve"> </w:t>
      </w:r>
      <w:r w:rsidR="00805B41" w:rsidRPr="00B87370">
        <w:rPr>
          <w:rFonts w:cs="Arial"/>
          <w:bCs/>
          <w:lang w:val="en-GB"/>
        </w:rPr>
        <w:t>Incidence of CAPA at the time of ICU discharge or death. Mortality</w:t>
      </w:r>
      <w:r w:rsidRPr="00B87370">
        <w:rPr>
          <w:rFonts w:cs="Arial"/>
          <w:lang w:val="en-GB"/>
        </w:rPr>
        <w:t xml:space="preserve"> </w:t>
      </w:r>
      <w:r w:rsidR="002B408C" w:rsidRPr="00B87370">
        <w:rPr>
          <w:rFonts w:cs="Arial"/>
          <w:lang w:val="en-GB"/>
        </w:rPr>
        <w:t xml:space="preserve">rates compared between patients with COVID-19 with and without CAPA. </w:t>
      </w:r>
      <w:r w:rsidR="00F341E3">
        <w:rPr>
          <w:rFonts w:cs="Arial"/>
          <w:bCs/>
          <w:kern w:val="28"/>
          <w:lang w:val="en-GB"/>
        </w:rPr>
        <w:t>Observational data on disease manifestation (</w:t>
      </w:r>
      <w:proofErr w:type="spellStart"/>
      <w:r w:rsidR="00F341E3">
        <w:rPr>
          <w:rFonts w:cs="Arial"/>
          <w:bCs/>
          <w:kern w:val="28"/>
          <w:lang w:val="en-GB"/>
        </w:rPr>
        <w:t>a.o.</w:t>
      </w:r>
      <w:proofErr w:type="spellEnd"/>
      <w:r w:rsidR="00F341E3" w:rsidRPr="00E05328">
        <w:rPr>
          <w:rFonts w:cs="Arial"/>
          <w:bCs/>
          <w:kern w:val="28"/>
          <w:lang w:val="en-GB"/>
        </w:rPr>
        <w:t xml:space="preserve"> </w:t>
      </w:r>
      <w:r w:rsidR="00F341E3">
        <w:rPr>
          <w:rFonts w:cs="Arial"/>
          <w:bCs/>
          <w:kern w:val="28"/>
          <w:lang w:val="en-GB"/>
        </w:rPr>
        <w:t>incidence of tracheitis in CAPA patients) diagnostic procedures used in serum (</w:t>
      </w:r>
      <w:r w:rsidR="00F341E3" w:rsidRPr="00B87370">
        <w:rPr>
          <w:rFonts w:cs="Arial"/>
          <w:lang w:val="en-US"/>
        </w:rPr>
        <w:t xml:space="preserve">galactomannan </w:t>
      </w:r>
      <w:r w:rsidR="00F341E3">
        <w:rPr>
          <w:rFonts w:cs="Arial"/>
          <w:bCs/>
          <w:kern w:val="28"/>
          <w:lang w:val="en-GB"/>
        </w:rPr>
        <w:t>(GM))  and respiratory samples (</w:t>
      </w:r>
      <w:r w:rsidR="00F341E3" w:rsidRPr="00B87370">
        <w:rPr>
          <w:rFonts w:cs="Arial"/>
          <w:i/>
          <w:lang w:val="en-US"/>
        </w:rPr>
        <w:t>Aspergillus</w:t>
      </w:r>
      <w:r w:rsidR="00F341E3" w:rsidRPr="00B87370">
        <w:rPr>
          <w:rFonts w:cs="Arial"/>
          <w:lang w:val="en-US"/>
        </w:rPr>
        <w:t xml:space="preserve"> culture / PCR or galactomannan (GM) detection </w:t>
      </w:r>
      <w:r w:rsidR="00F341E3">
        <w:rPr>
          <w:rFonts w:cs="Arial"/>
          <w:bCs/>
          <w:kern w:val="28"/>
          <w:lang w:val="en-GB"/>
        </w:rPr>
        <w:t xml:space="preserve">and treatment provided (which empirical treatment, treatment duration). </w:t>
      </w:r>
    </w:p>
    <w:p w14:paraId="5C9286AC" w14:textId="06D0B7B4" w:rsidR="002D68AC" w:rsidRPr="00B87370" w:rsidRDefault="002D68AC" w:rsidP="009A0F97">
      <w:pPr>
        <w:tabs>
          <w:tab w:val="clear" w:pos="284"/>
          <w:tab w:val="clear" w:pos="1701"/>
        </w:tabs>
        <w:spacing w:line="360" w:lineRule="auto"/>
        <w:rPr>
          <w:rFonts w:cs="Arial"/>
          <w:lang w:val="en-GB"/>
        </w:rPr>
      </w:pPr>
      <w:r w:rsidRPr="00B87370">
        <w:rPr>
          <w:rFonts w:cs="Arial"/>
          <w:b/>
          <w:bCs/>
          <w:lang w:val="en-GB"/>
        </w:rPr>
        <w:t xml:space="preserve">Nature and extent of the burden and risks associated with participation, </w:t>
      </w:r>
      <w:r w:rsidR="00121AF1" w:rsidRPr="00B87370">
        <w:rPr>
          <w:rFonts w:cs="Arial"/>
          <w:b/>
          <w:bCs/>
          <w:lang w:val="en-GB"/>
        </w:rPr>
        <w:t xml:space="preserve">benefit and </w:t>
      </w:r>
      <w:r w:rsidRPr="00B87370">
        <w:rPr>
          <w:rFonts w:cs="Arial"/>
          <w:b/>
          <w:bCs/>
          <w:lang w:val="en-GB"/>
        </w:rPr>
        <w:t>group relatedness:</w:t>
      </w:r>
      <w:r w:rsidRPr="00B87370">
        <w:rPr>
          <w:rFonts w:cs="Arial"/>
          <w:lang w:val="en-GB"/>
        </w:rPr>
        <w:t xml:space="preserve"> </w:t>
      </w:r>
      <w:r w:rsidR="002B408C" w:rsidRPr="00B87370">
        <w:rPr>
          <w:rFonts w:cs="Arial"/>
          <w:lang w:val="en-GB"/>
        </w:rPr>
        <w:t>The risk of participation is non-existent. Participants will not be subjected to any intervention; only clinical data will be collected from their medical files.</w:t>
      </w:r>
    </w:p>
    <w:p w14:paraId="7C4552F7" w14:textId="77777777" w:rsidR="002D68AC" w:rsidRPr="00B87370" w:rsidRDefault="002D68AC" w:rsidP="009A0F97">
      <w:pPr>
        <w:pStyle w:val="Kop1"/>
        <w:spacing w:line="360" w:lineRule="auto"/>
        <w:rPr>
          <w:rFonts w:cs="Arial"/>
          <w:lang w:val="en-GB"/>
        </w:rPr>
      </w:pPr>
      <w:r w:rsidRPr="00B87370">
        <w:rPr>
          <w:rFonts w:cs="Arial"/>
          <w:lang w:val="en-GB"/>
        </w:rPr>
        <w:br w:type="page"/>
      </w:r>
      <w:bookmarkStart w:id="2" w:name="_Toc34919919"/>
      <w:r w:rsidRPr="00B87370">
        <w:rPr>
          <w:rFonts w:cs="Arial"/>
          <w:lang w:val="en-GB"/>
        </w:rPr>
        <w:lastRenderedPageBreak/>
        <w:t>INTRODUCTION AND RATIONALE</w:t>
      </w:r>
      <w:bookmarkEnd w:id="2"/>
    </w:p>
    <w:p w14:paraId="0A8CCFCF" w14:textId="77777777" w:rsidR="002B408C" w:rsidRPr="00B87370" w:rsidRDefault="002B408C" w:rsidP="009A0F97">
      <w:pPr>
        <w:spacing w:line="360" w:lineRule="auto"/>
        <w:rPr>
          <w:rFonts w:cs="Arial"/>
          <w:lang w:val="en-GB"/>
        </w:rPr>
      </w:pPr>
    </w:p>
    <w:p w14:paraId="570CF843" w14:textId="639DAF31" w:rsidR="002B408C" w:rsidRPr="00B87370" w:rsidRDefault="00B86712" w:rsidP="009A0F97">
      <w:pPr>
        <w:spacing w:line="360" w:lineRule="auto"/>
        <w:rPr>
          <w:rFonts w:cs="Arial"/>
          <w:lang w:val="en-GB"/>
        </w:rPr>
      </w:pPr>
      <w:r w:rsidRPr="00B87370">
        <w:rPr>
          <w:rFonts w:cs="Arial"/>
          <w:lang w:val="en-GB"/>
        </w:rPr>
        <w:t>Invasive pulmonary aspergillosis has long been regarded as an opportunistic infection in patients with a severely compromised immune system, such as recipients of allogeneic stem cell transplants, recipients of solid organ transplants, those using immunosuppressive medication and those with a severe primary immune deficiency.</w:t>
      </w:r>
      <w:r w:rsidR="00645FA4" w:rsidRPr="00645FA4">
        <w:rPr>
          <w:rFonts w:cs="Arial"/>
          <w:lang w:val="en-GB"/>
        </w:rPr>
        <w:t xml:space="preserve"> </w:t>
      </w:r>
      <w:r w:rsidR="00645FA4" w:rsidRPr="00B87370">
        <w:rPr>
          <w:rFonts w:cs="Arial"/>
          <w:lang w:val="en-GB"/>
        </w:rPr>
        <w:t xml:space="preserve">Invasive pulmonary aspergillosis can </w:t>
      </w:r>
      <w:r w:rsidR="00645FA4">
        <w:rPr>
          <w:rFonts w:cs="Arial"/>
          <w:lang w:val="en-GB"/>
        </w:rPr>
        <w:t xml:space="preserve">notably </w:t>
      </w:r>
      <w:r w:rsidR="00645FA4" w:rsidRPr="00B87370">
        <w:rPr>
          <w:rFonts w:cs="Arial"/>
          <w:lang w:val="en-GB"/>
        </w:rPr>
        <w:t>complicate severe influenza infections in patients admitted to the intensive care unit (ICU) in 16 to 28% and is associated with a high mortality of 44.4 to 61%.</w:t>
      </w:r>
    </w:p>
    <w:p w14:paraId="46B7F146" w14:textId="58536FAA" w:rsidR="000B453A" w:rsidRPr="000B453A" w:rsidRDefault="00645FA4" w:rsidP="000B453A">
      <w:pPr>
        <w:spacing w:line="360" w:lineRule="auto"/>
        <w:rPr>
          <w:rFonts w:cs="Arial"/>
          <w:lang w:val="en-GB"/>
        </w:rPr>
      </w:pPr>
      <w:r>
        <w:rPr>
          <w:rFonts w:cs="Arial"/>
          <w:lang w:val="en-GB"/>
        </w:rPr>
        <w:tab/>
      </w:r>
      <w:r w:rsidR="000B453A" w:rsidRPr="000B453A">
        <w:rPr>
          <w:rFonts w:cs="Arial"/>
          <w:lang w:val="en-GB"/>
        </w:rPr>
        <w:t>There are increasing reports of COVID-19 patients in the ICU developing secondary invasive fungal infections. A variable frequency of COVID-19 associated pulmonary aspergillosis (CAPA) of 4% - 34% has been reported, primarily in European countries</w:t>
      </w:r>
      <w:r w:rsidR="000B453A">
        <w:rPr>
          <w:rFonts w:cs="Arial"/>
          <w:lang w:val="en-GB"/>
        </w:rPr>
        <w:t xml:space="preserve"> (1)</w:t>
      </w:r>
      <w:r w:rsidR="00445023">
        <w:rPr>
          <w:rFonts w:cs="Arial"/>
          <w:lang w:val="en-GB"/>
        </w:rPr>
        <w:t xml:space="preserve">. </w:t>
      </w:r>
      <w:r w:rsidR="000B453A" w:rsidRPr="000B453A">
        <w:rPr>
          <w:rFonts w:cs="Arial"/>
          <w:lang w:val="en-GB"/>
        </w:rPr>
        <w:t>The variability may be due to many factors including diagnostic approach, cohort size and CAPA case definition. A consensus CAPA case definition will be published shortly that may overcome variation due to case definitions</w:t>
      </w:r>
      <w:r>
        <w:rPr>
          <w:rFonts w:cs="Arial"/>
          <w:lang w:val="en-GB"/>
        </w:rPr>
        <w:t>.</w:t>
      </w:r>
      <w:r w:rsidR="004927CD">
        <w:rPr>
          <w:rFonts w:cs="Arial"/>
          <w:lang w:val="en-GB"/>
        </w:rPr>
        <w:t xml:space="preserve"> (</w:t>
      </w:r>
      <w:r w:rsidR="000B453A" w:rsidRPr="000B453A">
        <w:rPr>
          <w:rFonts w:cs="Arial"/>
          <w:lang w:val="en-GB"/>
        </w:rPr>
        <w:t>2</w:t>
      </w:r>
      <w:r w:rsidR="004927CD">
        <w:rPr>
          <w:rFonts w:cs="Arial"/>
          <w:lang w:val="en-GB"/>
        </w:rPr>
        <w:t>)</w:t>
      </w:r>
      <w:r w:rsidR="000B453A" w:rsidRPr="000B453A">
        <w:rPr>
          <w:rFonts w:cs="Arial"/>
          <w:lang w:val="en-GB"/>
        </w:rPr>
        <w:t xml:space="preserve"> Studies from the Netherlands are limited, but one cohort from </w:t>
      </w:r>
      <w:proofErr w:type="spellStart"/>
      <w:r w:rsidR="000B453A" w:rsidRPr="000B453A">
        <w:rPr>
          <w:rFonts w:cs="Arial"/>
          <w:lang w:val="en-GB"/>
        </w:rPr>
        <w:t>Amphia</w:t>
      </w:r>
      <w:proofErr w:type="spellEnd"/>
      <w:r w:rsidR="000B453A" w:rsidRPr="000B453A">
        <w:rPr>
          <w:rFonts w:cs="Arial"/>
          <w:lang w:val="en-GB"/>
        </w:rPr>
        <w:t xml:space="preserve">, Breda, reported 6 cases </w:t>
      </w:r>
      <w:r w:rsidR="00445023">
        <w:rPr>
          <w:rFonts w:cs="Arial"/>
          <w:lang w:val="en-GB"/>
        </w:rPr>
        <w:t>in</w:t>
      </w:r>
      <w:r w:rsidR="000B453A" w:rsidRPr="000B453A">
        <w:rPr>
          <w:rFonts w:cs="Arial"/>
          <w:lang w:val="en-GB"/>
        </w:rPr>
        <w:t xml:space="preserve"> 31 (19%) COVID-19 patients in the ICU</w:t>
      </w:r>
      <w:r>
        <w:rPr>
          <w:rFonts w:cs="Arial"/>
          <w:lang w:val="en-GB"/>
        </w:rPr>
        <w:t>.</w:t>
      </w:r>
      <w:r w:rsidR="004927CD">
        <w:rPr>
          <w:rFonts w:cs="Arial"/>
          <w:lang w:val="en-GB"/>
        </w:rPr>
        <w:t xml:space="preserve"> (</w:t>
      </w:r>
      <w:r w:rsidR="000B453A" w:rsidRPr="000B453A">
        <w:rPr>
          <w:rFonts w:cs="Arial"/>
          <w:lang w:val="en-GB"/>
        </w:rPr>
        <w:t>3</w:t>
      </w:r>
      <w:r w:rsidR="004927CD">
        <w:rPr>
          <w:rFonts w:cs="Arial"/>
          <w:lang w:val="en-GB"/>
        </w:rPr>
        <w:t>)</w:t>
      </w:r>
      <w:r w:rsidR="000B453A" w:rsidRPr="000B453A">
        <w:rPr>
          <w:rFonts w:cs="Arial"/>
          <w:lang w:val="en-GB"/>
        </w:rPr>
        <w:t xml:space="preserve"> An unpublished case registry involving hospitals from Belgium and the Netherlands included 520 COVID-19 patients in the ICU (CAPA PLUS study). CAPA was diagnosed in 4</w:t>
      </w:r>
      <w:r w:rsidR="00445023">
        <w:rPr>
          <w:rFonts w:cs="Arial"/>
          <w:lang w:val="en-GB"/>
        </w:rPr>
        <w:t>1</w:t>
      </w:r>
      <w:r w:rsidR="000B453A" w:rsidRPr="000B453A">
        <w:rPr>
          <w:rFonts w:cs="Arial"/>
          <w:lang w:val="en-GB"/>
        </w:rPr>
        <w:t xml:space="preserve"> patients (</w:t>
      </w:r>
      <w:r w:rsidR="00445023">
        <w:rPr>
          <w:rFonts w:cs="Arial"/>
          <w:lang w:val="en-GB"/>
        </w:rPr>
        <w:t>7.</w:t>
      </w:r>
      <w:r w:rsidR="000B453A" w:rsidRPr="000B453A">
        <w:rPr>
          <w:rFonts w:cs="Arial"/>
          <w:lang w:val="en-GB"/>
        </w:rPr>
        <w:t>9%)</w:t>
      </w:r>
      <w:r>
        <w:rPr>
          <w:rFonts w:cs="Arial"/>
          <w:lang w:val="en-GB"/>
        </w:rPr>
        <w:t xml:space="preserve"> </w:t>
      </w:r>
      <w:r w:rsidR="000B453A" w:rsidRPr="000B453A">
        <w:rPr>
          <w:rFonts w:cs="Arial"/>
          <w:lang w:val="en-GB"/>
        </w:rPr>
        <w:t>according to the new consensus definitions</w:t>
      </w:r>
      <w:r w:rsidR="0003222D">
        <w:rPr>
          <w:rFonts w:cs="Arial"/>
          <w:lang w:val="en-GB"/>
        </w:rPr>
        <w:t xml:space="preserve"> and even in 15.1% (41/271) if only patients were considered who underwent at least one diagnostic test required to diagnose CAPA according to this new classification</w:t>
      </w:r>
      <w:r w:rsidR="000B453A" w:rsidRPr="000B453A">
        <w:rPr>
          <w:rFonts w:cs="Arial"/>
          <w:lang w:val="en-GB"/>
        </w:rPr>
        <w:t xml:space="preserve">. The </w:t>
      </w:r>
      <w:r w:rsidR="0003222D">
        <w:rPr>
          <w:rFonts w:cs="Arial"/>
          <w:lang w:val="en-GB"/>
        </w:rPr>
        <w:t xml:space="preserve">ICU </w:t>
      </w:r>
      <w:r w:rsidR="000B453A" w:rsidRPr="000B453A">
        <w:rPr>
          <w:rFonts w:cs="Arial"/>
          <w:lang w:val="en-GB"/>
        </w:rPr>
        <w:t xml:space="preserve">mortality in CAPA patients was </w:t>
      </w:r>
      <w:r w:rsidR="0003222D">
        <w:rPr>
          <w:rFonts w:cs="Arial"/>
          <w:lang w:val="en-GB"/>
        </w:rPr>
        <w:t>51.3</w:t>
      </w:r>
      <w:r w:rsidR="000B453A" w:rsidRPr="000B453A">
        <w:rPr>
          <w:rFonts w:cs="Arial"/>
          <w:lang w:val="en-GB"/>
        </w:rPr>
        <w:t xml:space="preserve">% compared to </w:t>
      </w:r>
      <w:r w:rsidR="0003222D">
        <w:rPr>
          <w:rFonts w:cs="Arial"/>
          <w:lang w:val="en-GB"/>
        </w:rPr>
        <w:t>33.3</w:t>
      </w:r>
      <w:r w:rsidR="000B453A" w:rsidRPr="000B453A">
        <w:rPr>
          <w:rFonts w:cs="Arial"/>
          <w:lang w:val="en-GB"/>
        </w:rPr>
        <w:t xml:space="preserve">% in COVID-19 patients without CAPA </w:t>
      </w:r>
      <w:r w:rsidR="0003222D">
        <w:rPr>
          <w:rFonts w:cs="Arial"/>
          <w:lang w:val="en-GB"/>
        </w:rPr>
        <w:t>and 23.1% in thos</w:t>
      </w:r>
      <w:r>
        <w:rPr>
          <w:rFonts w:cs="Arial"/>
          <w:lang w:val="en-GB"/>
        </w:rPr>
        <w:t>e</w:t>
      </w:r>
      <w:r w:rsidR="0003222D">
        <w:rPr>
          <w:rFonts w:cs="Arial"/>
          <w:lang w:val="en-GB"/>
        </w:rPr>
        <w:t xml:space="preserve"> unclassifiable </w:t>
      </w:r>
      <w:r w:rsidR="000B453A" w:rsidRPr="000B453A">
        <w:rPr>
          <w:rFonts w:cs="Arial"/>
          <w:lang w:val="en-GB"/>
        </w:rPr>
        <w:t>(p=0.0</w:t>
      </w:r>
      <w:r w:rsidR="0003222D">
        <w:rPr>
          <w:rFonts w:cs="Arial"/>
          <w:lang w:val="en-GB"/>
        </w:rPr>
        <w:t>01</w:t>
      </w:r>
      <w:r w:rsidR="000B453A" w:rsidRPr="000B453A">
        <w:rPr>
          <w:rFonts w:cs="Arial"/>
          <w:lang w:val="en-GB"/>
        </w:rPr>
        <w:t>). Excess mortality was also reported in other cohort studies</w:t>
      </w:r>
      <w:r w:rsidR="004927CD">
        <w:rPr>
          <w:rFonts w:cs="Arial"/>
          <w:lang w:val="en-GB"/>
        </w:rPr>
        <w:t xml:space="preserve"> (</w:t>
      </w:r>
      <w:r w:rsidR="000B453A" w:rsidRPr="000B453A">
        <w:rPr>
          <w:rFonts w:cs="Arial"/>
          <w:lang w:val="en-GB"/>
        </w:rPr>
        <w:t>4,5</w:t>
      </w:r>
      <w:r w:rsidR="004927CD">
        <w:rPr>
          <w:rFonts w:cs="Arial"/>
          <w:lang w:val="en-GB"/>
        </w:rPr>
        <w:t>)</w:t>
      </w:r>
      <w:r w:rsidR="000B453A" w:rsidRPr="000B453A">
        <w:rPr>
          <w:rFonts w:cs="Arial"/>
          <w:lang w:val="en-GB"/>
        </w:rPr>
        <w:t xml:space="preserve"> and is similar to that observed in influenza associated pulmonary aspergillosis (IAPA; 5</w:t>
      </w:r>
      <w:r w:rsidR="002F13A7">
        <w:rPr>
          <w:rFonts w:cs="Arial"/>
          <w:lang w:val="en-GB"/>
        </w:rPr>
        <w:t>1</w:t>
      </w:r>
      <w:r w:rsidR="000B453A" w:rsidRPr="000B453A">
        <w:rPr>
          <w:rFonts w:cs="Arial"/>
          <w:lang w:val="en-GB"/>
        </w:rPr>
        <w:t>% versus 28%)</w:t>
      </w:r>
      <w:r>
        <w:rPr>
          <w:rFonts w:cs="Arial"/>
          <w:lang w:val="en-GB"/>
        </w:rPr>
        <w:t>.</w:t>
      </w:r>
      <w:r w:rsidR="004927CD">
        <w:rPr>
          <w:rFonts w:cs="Arial"/>
          <w:lang w:val="en-GB"/>
        </w:rPr>
        <w:t xml:space="preserve"> (</w:t>
      </w:r>
      <w:r w:rsidR="000B453A" w:rsidRPr="000B453A">
        <w:rPr>
          <w:rFonts w:cs="Arial"/>
          <w:lang w:val="en-GB"/>
        </w:rPr>
        <w:t>6</w:t>
      </w:r>
      <w:r w:rsidR="004927CD">
        <w:rPr>
          <w:rFonts w:cs="Arial"/>
          <w:lang w:val="en-GB"/>
        </w:rPr>
        <w:t>)</w:t>
      </w:r>
      <w:r w:rsidR="000B453A" w:rsidRPr="000B453A">
        <w:rPr>
          <w:rFonts w:cs="Arial"/>
          <w:lang w:val="en-GB"/>
        </w:rPr>
        <w:t xml:space="preserve"> These data were obtained during the first corona wave. Based on interactions with other hospitals we have the impression that the number of CAPA cases are higher during the second wave compared with the first wave. </w:t>
      </w:r>
    </w:p>
    <w:p w14:paraId="19AFDC2E" w14:textId="005FDF67" w:rsidR="000B453A" w:rsidRPr="000B453A" w:rsidRDefault="000B453A" w:rsidP="000B453A">
      <w:pPr>
        <w:spacing w:line="360" w:lineRule="auto"/>
        <w:rPr>
          <w:rFonts w:cs="Arial"/>
          <w:lang w:val="en-GB"/>
        </w:rPr>
      </w:pPr>
      <w:r w:rsidRPr="000B453A">
        <w:rPr>
          <w:rFonts w:cs="Arial"/>
          <w:lang w:val="en-GB"/>
        </w:rPr>
        <w:t xml:space="preserve">Invasive </w:t>
      </w:r>
      <w:r w:rsidRPr="002F13A7">
        <w:rPr>
          <w:rFonts w:cs="Arial"/>
          <w:i/>
          <w:iCs/>
          <w:lang w:val="en-GB"/>
        </w:rPr>
        <w:t>Aspergillus</w:t>
      </w:r>
      <w:r w:rsidRPr="000B453A">
        <w:rPr>
          <w:rFonts w:cs="Arial"/>
          <w:lang w:val="en-GB"/>
        </w:rPr>
        <w:t xml:space="preserve"> tracheobronchitis is a highly lethal manifestation in IAPA patients, with a mortality rate of 90%.</w:t>
      </w:r>
      <w:r w:rsidR="004927CD">
        <w:rPr>
          <w:rFonts w:cs="Arial"/>
          <w:lang w:val="en-GB"/>
        </w:rPr>
        <w:t>(</w:t>
      </w:r>
      <w:r w:rsidRPr="000B453A">
        <w:rPr>
          <w:rFonts w:cs="Arial"/>
          <w:lang w:val="en-GB"/>
        </w:rPr>
        <w:t>7</w:t>
      </w:r>
      <w:r w:rsidR="004927CD">
        <w:rPr>
          <w:rFonts w:cs="Arial"/>
          <w:lang w:val="en-GB"/>
        </w:rPr>
        <w:t>)</w:t>
      </w:r>
      <w:r w:rsidRPr="000B453A">
        <w:rPr>
          <w:rFonts w:cs="Arial"/>
          <w:lang w:val="en-GB"/>
        </w:rPr>
        <w:t xml:space="preserve"> In our experience</w:t>
      </w:r>
      <w:r w:rsidR="002F13A7">
        <w:rPr>
          <w:rFonts w:cs="Arial"/>
          <w:lang w:val="en-GB"/>
        </w:rPr>
        <w:t>,</w:t>
      </w:r>
      <w:r w:rsidRPr="000B453A">
        <w:rPr>
          <w:rFonts w:cs="Arial"/>
          <w:lang w:val="en-GB"/>
        </w:rPr>
        <w:t xml:space="preserve"> cases of invasive </w:t>
      </w:r>
      <w:r w:rsidRPr="002F13A7">
        <w:rPr>
          <w:rFonts w:cs="Arial"/>
          <w:i/>
          <w:iCs/>
          <w:lang w:val="en-GB"/>
        </w:rPr>
        <w:t>Aspergillus</w:t>
      </w:r>
      <w:r w:rsidRPr="000B453A">
        <w:rPr>
          <w:rFonts w:cs="Arial"/>
          <w:lang w:val="en-GB"/>
        </w:rPr>
        <w:t xml:space="preserve"> tracheobronchitis are observed in COVID-19 patients, but the frequency may be lower than found in influenza patients (which is up to 30%). At present</w:t>
      </w:r>
      <w:r w:rsidR="002F13A7">
        <w:rPr>
          <w:rFonts w:cs="Arial"/>
          <w:lang w:val="en-GB"/>
        </w:rPr>
        <w:t>,</w:t>
      </w:r>
      <w:r w:rsidRPr="000B453A">
        <w:rPr>
          <w:rFonts w:cs="Arial"/>
          <w:lang w:val="en-GB"/>
        </w:rPr>
        <w:t xml:space="preserve"> the frequency, optimal management and mortality of </w:t>
      </w:r>
      <w:r w:rsidRPr="002F13A7">
        <w:rPr>
          <w:rFonts w:cs="Arial"/>
          <w:i/>
          <w:iCs/>
          <w:lang w:val="en-GB"/>
        </w:rPr>
        <w:t>Aspergillus</w:t>
      </w:r>
      <w:r w:rsidRPr="000B453A">
        <w:rPr>
          <w:rFonts w:cs="Arial"/>
          <w:lang w:val="en-GB"/>
        </w:rPr>
        <w:t xml:space="preserve"> tracheobronchitis in CAPA remains unclear. </w:t>
      </w:r>
    </w:p>
    <w:p w14:paraId="0A9E8AB6" w14:textId="7A87FEDA" w:rsidR="000B453A" w:rsidRPr="000B453A" w:rsidRDefault="000B453A" w:rsidP="000B453A">
      <w:pPr>
        <w:spacing w:line="360" w:lineRule="auto"/>
        <w:rPr>
          <w:rFonts w:cs="Arial"/>
          <w:lang w:val="en-GB"/>
        </w:rPr>
      </w:pPr>
      <w:r w:rsidRPr="000B453A">
        <w:rPr>
          <w:rFonts w:cs="Arial"/>
          <w:lang w:val="en-GB"/>
        </w:rPr>
        <w:t>Azole resistance has been reported in three CAPA-patients (including one patient from the Netherlands)</w:t>
      </w:r>
      <w:r w:rsidR="004927CD">
        <w:rPr>
          <w:rFonts w:cs="Arial"/>
          <w:lang w:val="en-GB"/>
        </w:rPr>
        <w:t xml:space="preserve"> (</w:t>
      </w:r>
      <w:r w:rsidRPr="000B453A">
        <w:rPr>
          <w:rFonts w:cs="Arial"/>
          <w:lang w:val="en-GB"/>
        </w:rPr>
        <w:t>8</w:t>
      </w:r>
      <w:r w:rsidR="004927CD">
        <w:rPr>
          <w:rFonts w:cs="Arial"/>
          <w:lang w:val="en-GB"/>
        </w:rPr>
        <w:t>)</w:t>
      </w:r>
      <w:r w:rsidRPr="000B453A">
        <w:rPr>
          <w:rFonts w:cs="Arial"/>
          <w:lang w:val="en-GB"/>
        </w:rPr>
        <w:t xml:space="preserve"> but the resistance frequency remains unclear. According to the Dutch SWAB invasive mycoses guideline, CAPA patients receive combination antifungal therapy.</w:t>
      </w:r>
    </w:p>
    <w:p w14:paraId="2B11BD8A" w14:textId="21A10D83" w:rsidR="002A0CB5" w:rsidRPr="00B87370" w:rsidRDefault="002A0CB5" w:rsidP="009A0F97">
      <w:pPr>
        <w:spacing w:line="360" w:lineRule="auto"/>
        <w:rPr>
          <w:rFonts w:cs="Arial"/>
          <w:lang w:val="en-GB"/>
        </w:rPr>
      </w:pPr>
      <w:r w:rsidRPr="00B87370">
        <w:rPr>
          <w:rFonts w:cs="Arial"/>
          <w:lang w:val="en-GB"/>
        </w:rPr>
        <w:t xml:space="preserve">Therefore, we propose to perform a </w:t>
      </w:r>
      <w:r w:rsidR="002F13A7">
        <w:rPr>
          <w:rFonts w:cs="Arial"/>
          <w:lang w:val="en-GB"/>
        </w:rPr>
        <w:t xml:space="preserve">retro- and </w:t>
      </w:r>
      <w:r w:rsidRPr="00B87370">
        <w:rPr>
          <w:rFonts w:cs="Arial"/>
          <w:lang w:val="en-GB"/>
        </w:rPr>
        <w:t xml:space="preserve">prospective, observational, multicentre study to assess the incidence of CAPA in critically ill COVID-19 patients, </w:t>
      </w:r>
      <w:r w:rsidR="009229E2">
        <w:rPr>
          <w:rFonts w:cs="Arial"/>
          <w:lang w:val="en-GB"/>
        </w:rPr>
        <w:t>in the second wave of COVID</w:t>
      </w:r>
      <w:r w:rsidR="002F13A7">
        <w:rPr>
          <w:rFonts w:cs="Arial"/>
          <w:lang w:val="en-GB"/>
        </w:rPr>
        <w:t>-</w:t>
      </w:r>
      <w:r w:rsidR="009229E2">
        <w:rPr>
          <w:rFonts w:cs="Arial"/>
          <w:lang w:val="en-GB"/>
        </w:rPr>
        <w:t>19</w:t>
      </w:r>
      <w:r w:rsidRPr="00B87370">
        <w:rPr>
          <w:rFonts w:cs="Arial"/>
          <w:lang w:val="en-GB"/>
        </w:rPr>
        <w:t>.</w:t>
      </w:r>
    </w:p>
    <w:p w14:paraId="4DC9E62B" w14:textId="77777777" w:rsidR="008333F6" w:rsidRPr="008C2F65" w:rsidRDefault="008333F6" w:rsidP="008333F6">
      <w:pPr>
        <w:spacing w:line="360" w:lineRule="auto"/>
        <w:jc w:val="both"/>
        <w:rPr>
          <w:rFonts w:cs="Arial"/>
          <w:lang w:val="en-GB"/>
        </w:rPr>
      </w:pPr>
    </w:p>
    <w:p w14:paraId="4E40CE56" w14:textId="2846CD14" w:rsidR="002D68AC" w:rsidRPr="00B87370" w:rsidRDefault="002D68AC" w:rsidP="009A0F97">
      <w:pPr>
        <w:pStyle w:val="Kop1"/>
        <w:spacing w:line="360" w:lineRule="auto"/>
        <w:rPr>
          <w:rFonts w:cs="Arial"/>
          <w:lang w:val="en-GB"/>
        </w:rPr>
      </w:pPr>
      <w:bookmarkStart w:id="3" w:name="_Toc34919920"/>
      <w:r w:rsidRPr="00B87370">
        <w:rPr>
          <w:rFonts w:cs="Arial"/>
          <w:lang w:val="en-GB"/>
        </w:rPr>
        <w:t>OBJECTIVES</w:t>
      </w:r>
      <w:bookmarkEnd w:id="3"/>
    </w:p>
    <w:p w14:paraId="2738A00C" w14:textId="77777777" w:rsidR="002D68AC" w:rsidRPr="00B87370" w:rsidRDefault="002D68AC" w:rsidP="009A0F97">
      <w:pPr>
        <w:tabs>
          <w:tab w:val="clear" w:pos="284"/>
          <w:tab w:val="clear" w:pos="1701"/>
        </w:tabs>
        <w:spacing w:line="360" w:lineRule="auto"/>
        <w:rPr>
          <w:rFonts w:cs="Arial"/>
          <w:lang w:val="en-GB"/>
        </w:rPr>
      </w:pPr>
    </w:p>
    <w:p w14:paraId="00DBBFBC" w14:textId="77777777" w:rsidR="002A0CB5" w:rsidRPr="00B87370" w:rsidRDefault="002D68AC" w:rsidP="009A0F97">
      <w:pPr>
        <w:tabs>
          <w:tab w:val="clear" w:pos="284"/>
          <w:tab w:val="clear" w:pos="1701"/>
        </w:tabs>
        <w:spacing w:line="360" w:lineRule="auto"/>
        <w:rPr>
          <w:rFonts w:cs="Arial"/>
          <w:lang w:val="en-GB"/>
        </w:rPr>
      </w:pPr>
      <w:r w:rsidRPr="00B87370">
        <w:rPr>
          <w:rFonts w:cs="Arial"/>
          <w:lang w:val="en-GB"/>
        </w:rPr>
        <w:t>Primary Objective:</w:t>
      </w:r>
      <w:r w:rsidR="00A75984" w:rsidRPr="00B87370">
        <w:rPr>
          <w:rFonts w:cs="Arial"/>
          <w:lang w:val="en-GB"/>
        </w:rPr>
        <w:t xml:space="preserve"> </w:t>
      </w:r>
    </w:p>
    <w:p w14:paraId="3AC142F2" w14:textId="3A902512" w:rsidR="004927CD" w:rsidRPr="004927CD" w:rsidRDefault="004927CD" w:rsidP="004927CD">
      <w:pPr>
        <w:pStyle w:val="Kop1"/>
        <w:numPr>
          <w:ilvl w:val="0"/>
          <w:numId w:val="13"/>
        </w:numPr>
        <w:spacing w:line="360" w:lineRule="auto"/>
        <w:jc w:val="both"/>
        <w:rPr>
          <w:rFonts w:cs="Arial"/>
          <w:b w:val="0"/>
          <w:bCs/>
          <w:lang w:val="en-US"/>
        </w:rPr>
      </w:pPr>
      <w:r w:rsidRPr="004927CD">
        <w:rPr>
          <w:rFonts w:cs="Arial"/>
          <w:b w:val="0"/>
          <w:bCs/>
          <w:lang w:val="en-US"/>
        </w:rPr>
        <w:t>To investigate the frequency of CAPA during the second wave of COVID-19 in ICUs in the Netherlands. The frequency data for CAPA will be compared to the cohort collected during the first wave (CAPA PLUS study).</w:t>
      </w:r>
    </w:p>
    <w:p w14:paraId="13CC37CD" w14:textId="77777777" w:rsidR="002A0CB5" w:rsidRPr="00B87370" w:rsidRDefault="002A0CB5" w:rsidP="009A0F97">
      <w:pPr>
        <w:tabs>
          <w:tab w:val="clear" w:pos="284"/>
          <w:tab w:val="clear" w:pos="1701"/>
        </w:tabs>
        <w:spacing w:line="360" w:lineRule="auto"/>
        <w:rPr>
          <w:rFonts w:cs="Arial"/>
          <w:lang w:val="en-US"/>
        </w:rPr>
      </w:pPr>
    </w:p>
    <w:p w14:paraId="0067197F" w14:textId="71CADC52" w:rsidR="002A0CB5" w:rsidRDefault="002D68AC" w:rsidP="009A0F97">
      <w:pPr>
        <w:tabs>
          <w:tab w:val="clear" w:pos="284"/>
          <w:tab w:val="clear" w:pos="1701"/>
        </w:tabs>
        <w:spacing w:line="360" w:lineRule="auto"/>
        <w:rPr>
          <w:rFonts w:cs="Arial"/>
          <w:lang w:val="en-GB"/>
        </w:rPr>
      </w:pPr>
      <w:r w:rsidRPr="00B87370">
        <w:rPr>
          <w:rFonts w:cs="Arial"/>
          <w:lang w:val="en-GB"/>
        </w:rPr>
        <w:t>Secondary Objectives</w:t>
      </w:r>
      <w:r w:rsidR="00A75984" w:rsidRPr="00B87370">
        <w:rPr>
          <w:rFonts w:cs="Arial"/>
          <w:lang w:val="en-GB"/>
        </w:rPr>
        <w:t>:</w:t>
      </w:r>
      <w:r w:rsidRPr="00B87370">
        <w:rPr>
          <w:rFonts w:cs="Arial"/>
          <w:lang w:val="en-GB"/>
        </w:rPr>
        <w:t xml:space="preserve"> </w:t>
      </w:r>
    </w:p>
    <w:p w14:paraId="094D36F9" w14:textId="2D4486F4" w:rsidR="004927CD" w:rsidRDefault="004927CD" w:rsidP="004927CD">
      <w:pPr>
        <w:pStyle w:val="Lijstalinea"/>
        <w:numPr>
          <w:ilvl w:val="0"/>
          <w:numId w:val="12"/>
        </w:numPr>
        <w:spacing w:line="360" w:lineRule="auto"/>
        <w:rPr>
          <w:rFonts w:ascii="Arial" w:hAnsi="Arial" w:cs="Arial"/>
          <w:sz w:val="22"/>
          <w:szCs w:val="22"/>
          <w:lang w:val="en-US"/>
        </w:rPr>
      </w:pPr>
      <w:r w:rsidRPr="004927CD">
        <w:rPr>
          <w:rFonts w:ascii="Arial" w:hAnsi="Arial" w:cs="Arial"/>
          <w:sz w:val="22"/>
          <w:szCs w:val="22"/>
          <w:lang w:val="en-US"/>
        </w:rPr>
        <w:t>To collect data regarding CAPA diagnosis, disease manifestation</w:t>
      </w:r>
      <w:r w:rsidR="00645FA4">
        <w:rPr>
          <w:rFonts w:ascii="Arial" w:hAnsi="Arial" w:cs="Arial"/>
          <w:sz w:val="22"/>
          <w:szCs w:val="22"/>
          <w:lang w:val="en-US"/>
        </w:rPr>
        <w:t xml:space="preserve"> (e.g. tracheitis)</w:t>
      </w:r>
      <w:r w:rsidRPr="004927CD">
        <w:rPr>
          <w:rFonts w:ascii="Arial" w:hAnsi="Arial" w:cs="Arial"/>
          <w:sz w:val="22"/>
          <w:szCs w:val="22"/>
          <w:lang w:val="en-US"/>
        </w:rPr>
        <w:t>, host factors, pathogen ID and susceptibility profile, management and outcome.</w:t>
      </w:r>
    </w:p>
    <w:p w14:paraId="0E7336E5" w14:textId="73DBEAB1" w:rsidR="004927CD" w:rsidRPr="004927CD" w:rsidRDefault="004927CD" w:rsidP="004927CD">
      <w:pPr>
        <w:pStyle w:val="Lijstalinea"/>
        <w:numPr>
          <w:ilvl w:val="0"/>
          <w:numId w:val="12"/>
        </w:numPr>
        <w:spacing w:line="360" w:lineRule="auto"/>
        <w:rPr>
          <w:rFonts w:ascii="Arial" w:hAnsi="Arial" w:cs="Arial"/>
          <w:sz w:val="22"/>
          <w:szCs w:val="22"/>
          <w:lang w:val="en-US"/>
        </w:rPr>
      </w:pPr>
      <w:bookmarkStart w:id="4" w:name="_GoBack"/>
      <w:bookmarkEnd w:id="4"/>
      <w:r w:rsidRPr="004927CD">
        <w:rPr>
          <w:rFonts w:ascii="Arial" w:hAnsi="Arial" w:cs="Arial"/>
          <w:sz w:val="22"/>
          <w:szCs w:val="22"/>
          <w:lang w:val="en-US"/>
        </w:rPr>
        <w:t xml:space="preserve">To analyze </w:t>
      </w:r>
      <w:r w:rsidRPr="002F13A7">
        <w:rPr>
          <w:rFonts w:ascii="Arial" w:hAnsi="Arial" w:cs="Arial"/>
          <w:i/>
          <w:iCs/>
          <w:sz w:val="22"/>
          <w:szCs w:val="22"/>
          <w:lang w:val="en-US"/>
        </w:rPr>
        <w:t xml:space="preserve">Aspergillus </w:t>
      </w:r>
      <w:r w:rsidRPr="004927CD">
        <w:rPr>
          <w:rFonts w:ascii="Arial" w:hAnsi="Arial" w:cs="Arial"/>
          <w:sz w:val="22"/>
          <w:szCs w:val="22"/>
          <w:lang w:val="en-US"/>
        </w:rPr>
        <w:t>isolates cultured from patients regarding resistance phenotype and genotype and additional genotyping markers.</w:t>
      </w:r>
    </w:p>
    <w:p w14:paraId="7EE5AE9A" w14:textId="23668965" w:rsidR="008333F6" w:rsidRPr="00B87370" w:rsidRDefault="008333F6" w:rsidP="008333F6">
      <w:pPr>
        <w:spacing w:line="360" w:lineRule="auto"/>
        <w:rPr>
          <w:rFonts w:cs="Arial"/>
          <w:lang w:val="en-GB"/>
        </w:rPr>
      </w:pPr>
    </w:p>
    <w:p w14:paraId="3E11B617" w14:textId="4F3CDB38" w:rsidR="002D68AC" w:rsidRPr="00B87370" w:rsidRDefault="002D68AC" w:rsidP="008333F6">
      <w:pPr>
        <w:spacing w:line="360" w:lineRule="auto"/>
        <w:rPr>
          <w:rFonts w:cs="Arial"/>
          <w:b/>
          <w:lang w:val="en-GB"/>
        </w:rPr>
      </w:pPr>
      <w:r w:rsidRPr="00B87370">
        <w:rPr>
          <w:rFonts w:cs="Arial"/>
          <w:b/>
          <w:lang w:val="en-GB"/>
        </w:rPr>
        <w:br w:type="page"/>
      </w:r>
      <w:r w:rsidR="00251379" w:rsidRPr="00B87370">
        <w:rPr>
          <w:rFonts w:cs="Arial"/>
          <w:b/>
          <w:lang w:val="en-GB"/>
        </w:rPr>
        <w:lastRenderedPageBreak/>
        <w:t xml:space="preserve">3. </w:t>
      </w:r>
      <w:r w:rsidRPr="00B87370">
        <w:rPr>
          <w:rFonts w:cs="Arial"/>
          <w:b/>
          <w:lang w:val="en-GB"/>
        </w:rPr>
        <w:t>STUDY DESIGN</w:t>
      </w:r>
    </w:p>
    <w:p w14:paraId="52CF9FF5" w14:textId="5FDC0C88" w:rsidR="006C0E65" w:rsidRPr="00B87370" w:rsidRDefault="006C0E65" w:rsidP="009A0F97">
      <w:pPr>
        <w:spacing w:line="360" w:lineRule="auto"/>
        <w:rPr>
          <w:rFonts w:cs="Arial"/>
          <w:iCs/>
          <w:lang w:val="en-US"/>
        </w:rPr>
      </w:pPr>
    </w:p>
    <w:p w14:paraId="4E08DBAA" w14:textId="116E3CF2" w:rsidR="004927CD" w:rsidRDefault="00251379" w:rsidP="00D17143">
      <w:pPr>
        <w:spacing w:line="360" w:lineRule="auto"/>
        <w:rPr>
          <w:lang w:val="en-US"/>
        </w:rPr>
      </w:pPr>
      <w:r w:rsidRPr="00B87370">
        <w:rPr>
          <w:rFonts w:cs="Arial"/>
          <w:iCs/>
          <w:lang w:val="en-US"/>
        </w:rPr>
        <w:t xml:space="preserve">We aim to perform a </w:t>
      </w:r>
      <w:r w:rsidR="002F13A7">
        <w:rPr>
          <w:rFonts w:cs="Arial"/>
          <w:iCs/>
          <w:lang w:val="en-US"/>
        </w:rPr>
        <w:t>partiall</w:t>
      </w:r>
      <w:r w:rsidR="00F341E3">
        <w:rPr>
          <w:rFonts w:cs="Arial"/>
          <w:iCs/>
          <w:lang w:val="en-US"/>
        </w:rPr>
        <w:t>y</w:t>
      </w:r>
      <w:r w:rsidR="002F13A7">
        <w:rPr>
          <w:rFonts w:cs="Arial"/>
          <w:iCs/>
          <w:lang w:val="en-US"/>
        </w:rPr>
        <w:t xml:space="preserve"> retrospective and partially </w:t>
      </w:r>
      <w:r w:rsidRPr="00B87370">
        <w:rPr>
          <w:rFonts w:cs="Arial"/>
          <w:iCs/>
          <w:lang w:val="en-US"/>
        </w:rPr>
        <w:t xml:space="preserve">prospective, observational, </w:t>
      </w:r>
      <w:proofErr w:type="spellStart"/>
      <w:r w:rsidRPr="00B87370">
        <w:rPr>
          <w:rFonts w:cs="Arial"/>
          <w:iCs/>
          <w:lang w:val="en-US"/>
        </w:rPr>
        <w:t>multicentre</w:t>
      </w:r>
      <w:proofErr w:type="spellEnd"/>
      <w:r w:rsidRPr="00B87370">
        <w:rPr>
          <w:rFonts w:cs="Arial"/>
          <w:iCs/>
          <w:lang w:val="en-US"/>
        </w:rPr>
        <w:t xml:space="preserve"> study. </w:t>
      </w:r>
      <w:r w:rsidR="004927CD">
        <w:rPr>
          <w:lang w:val="en-US"/>
        </w:rPr>
        <w:t>We aim to collect proven and probable cases according to the consensus guideline</w:t>
      </w:r>
      <w:r w:rsidR="002F13A7" w:rsidRPr="002F13A7">
        <w:rPr>
          <w:lang w:val="en-US"/>
        </w:rPr>
        <w:t>(2)</w:t>
      </w:r>
      <w:r w:rsidR="002F13A7">
        <w:rPr>
          <w:lang w:val="en-US"/>
        </w:rPr>
        <w:t>.</w:t>
      </w:r>
      <w:r w:rsidR="004927CD">
        <w:rPr>
          <w:lang w:val="en-US"/>
        </w:rPr>
        <w:t xml:space="preserve"> This data collection will be done prospectively where still applicable but will involve a retrospective review of all cases in the ‘second wave’</w:t>
      </w:r>
      <w:r w:rsidR="00007D56">
        <w:rPr>
          <w:lang w:val="en-US"/>
        </w:rPr>
        <w:t xml:space="preserve">. </w:t>
      </w:r>
      <w:r w:rsidR="00007D56" w:rsidRPr="00007D56">
        <w:rPr>
          <w:lang w:val="en-US"/>
        </w:rPr>
        <w:t>The denominator will be determined through local ICU admission and SARS-CoV-2 diagnosis data. These data will be retrieved from NICE (National Intensive Care Evaluation) data</w:t>
      </w:r>
      <w:r w:rsidR="002F13A7">
        <w:rPr>
          <w:lang w:val="en-US"/>
        </w:rPr>
        <w:t xml:space="preserve"> </w:t>
      </w:r>
      <w:r w:rsidR="00007D56" w:rsidRPr="00007D56">
        <w:rPr>
          <w:lang w:val="en-US"/>
        </w:rPr>
        <w:t>and/or hospital /ICU admission data from participating hospitals</w:t>
      </w:r>
    </w:p>
    <w:p w14:paraId="33A36510" w14:textId="77777777" w:rsidR="00007D56" w:rsidRDefault="00007D56" w:rsidP="00D17143">
      <w:pPr>
        <w:spacing w:line="360" w:lineRule="auto"/>
        <w:rPr>
          <w:lang w:val="en-US"/>
        </w:rPr>
      </w:pPr>
    </w:p>
    <w:p w14:paraId="4109D578" w14:textId="67A231A5" w:rsidR="00D17143" w:rsidRPr="00B87370" w:rsidRDefault="004927CD" w:rsidP="00D17143">
      <w:pPr>
        <w:spacing w:line="360" w:lineRule="auto"/>
        <w:rPr>
          <w:rFonts w:cs="Arial"/>
          <w:iCs/>
          <w:lang w:val="en-US"/>
        </w:rPr>
      </w:pPr>
      <w:r>
        <w:rPr>
          <w:rFonts w:cs="Arial"/>
          <w:iCs/>
          <w:lang w:val="en-US"/>
        </w:rPr>
        <w:t>As</w:t>
      </w:r>
      <w:r w:rsidR="00251379" w:rsidRPr="00B87370">
        <w:rPr>
          <w:rFonts w:cs="Arial"/>
          <w:iCs/>
          <w:lang w:val="en-US"/>
        </w:rPr>
        <w:t xml:space="preserve"> the characteristics and epidemiology of the current pandemic are rapidly changing, it will be challenging to predict the number of patients eligible to participate in this study and when they will present to clinical care. Therefore, we propose to perform an open-ended study without a predefined number of patients to be included, nor a predefined time period during which patients will be included. </w:t>
      </w:r>
    </w:p>
    <w:p w14:paraId="4FCEEC4D" w14:textId="4BB39197" w:rsidR="00D17143" w:rsidRPr="00B87370" w:rsidRDefault="00D17143" w:rsidP="00D17143">
      <w:pPr>
        <w:spacing w:line="360" w:lineRule="auto"/>
        <w:rPr>
          <w:rFonts w:cs="Arial"/>
          <w:lang w:val="en-GB"/>
        </w:rPr>
      </w:pPr>
    </w:p>
    <w:p w14:paraId="023853FF" w14:textId="75B297BC" w:rsidR="002D68AC" w:rsidRPr="00B87370" w:rsidRDefault="00B72421" w:rsidP="00D17143">
      <w:pPr>
        <w:spacing w:line="360" w:lineRule="auto"/>
        <w:rPr>
          <w:rFonts w:cs="Arial"/>
          <w:b/>
          <w:iCs/>
          <w:lang w:val="en-US"/>
        </w:rPr>
      </w:pPr>
      <w:r w:rsidRPr="00B87370">
        <w:rPr>
          <w:rFonts w:cs="Arial"/>
          <w:b/>
          <w:lang w:val="en-GB"/>
        </w:rPr>
        <w:t>4. STU</w:t>
      </w:r>
      <w:r w:rsidR="002D68AC" w:rsidRPr="00B87370">
        <w:rPr>
          <w:rFonts w:cs="Arial"/>
          <w:b/>
          <w:lang w:val="en-GB"/>
        </w:rPr>
        <w:t>DY POPULATION</w:t>
      </w:r>
    </w:p>
    <w:p w14:paraId="442664AF" w14:textId="77777777" w:rsidR="00D17143" w:rsidRPr="00B87370" w:rsidRDefault="00D17143" w:rsidP="009A0F97">
      <w:pPr>
        <w:pStyle w:val="Kop2"/>
        <w:numPr>
          <w:ilvl w:val="0"/>
          <w:numId w:val="0"/>
        </w:numPr>
        <w:tabs>
          <w:tab w:val="clear" w:pos="1701"/>
        </w:tabs>
        <w:spacing w:before="0" w:line="360" w:lineRule="auto"/>
        <w:rPr>
          <w:lang w:val="en-GB"/>
        </w:rPr>
      </w:pPr>
    </w:p>
    <w:p w14:paraId="45FB16E2" w14:textId="5183B0E7" w:rsidR="002D68AC" w:rsidRPr="00B87370" w:rsidRDefault="007565BB" w:rsidP="009A0F97">
      <w:pPr>
        <w:pStyle w:val="Kop2"/>
        <w:numPr>
          <w:ilvl w:val="0"/>
          <w:numId w:val="0"/>
        </w:numPr>
        <w:tabs>
          <w:tab w:val="clear" w:pos="1701"/>
        </w:tabs>
        <w:spacing w:before="0" w:line="360" w:lineRule="auto"/>
        <w:rPr>
          <w:lang w:val="en-GB"/>
        </w:rPr>
      </w:pPr>
      <w:bookmarkStart w:id="5" w:name="_Toc34919921"/>
      <w:r w:rsidRPr="00B87370">
        <w:rPr>
          <w:lang w:val="en-GB"/>
        </w:rPr>
        <w:t>4.1</w:t>
      </w:r>
      <w:r w:rsidR="00B72421" w:rsidRPr="00B87370">
        <w:rPr>
          <w:lang w:val="en-GB"/>
        </w:rPr>
        <w:t xml:space="preserve"> </w:t>
      </w:r>
      <w:r w:rsidR="002D68AC" w:rsidRPr="00B87370">
        <w:rPr>
          <w:lang w:val="en-GB"/>
        </w:rPr>
        <w:t>Population</w:t>
      </w:r>
      <w:r w:rsidR="00FC5AB2" w:rsidRPr="00B87370">
        <w:rPr>
          <w:lang w:val="en-GB"/>
        </w:rPr>
        <w:t xml:space="preserve"> (base)</w:t>
      </w:r>
      <w:bookmarkEnd w:id="5"/>
      <w:r w:rsidR="002D68AC" w:rsidRPr="00B87370">
        <w:rPr>
          <w:lang w:val="en-GB"/>
        </w:rPr>
        <w:t xml:space="preserve"> </w:t>
      </w:r>
    </w:p>
    <w:p w14:paraId="25431543" w14:textId="653D2AE5" w:rsidR="00B72421" w:rsidRPr="00B87370" w:rsidRDefault="00B72421" w:rsidP="009A0F97">
      <w:pPr>
        <w:spacing w:line="360" w:lineRule="auto"/>
        <w:rPr>
          <w:rFonts w:cs="Arial"/>
          <w:lang w:val="en-GB"/>
        </w:rPr>
      </w:pPr>
      <w:r w:rsidRPr="00B87370">
        <w:rPr>
          <w:rFonts w:cs="Arial"/>
          <w:lang w:val="en-GB"/>
        </w:rPr>
        <w:t>All patients with confirmed (proven by polymerase chain reaction, or PCR) COVID-19 admitted to the ICU, regardless of reason of admission to ICU, age, gender or ethnicity.</w:t>
      </w:r>
    </w:p>
    <w:p w14:paraId="53ED3AB1" w14:textId="098DF029" w:rsidR="00B72421" w:rsidRPr="00B87370" w:rsidRDefault="00B72421" w:rsidP="009A0F97">
      <w:pPr>
        <w:spacing w:line="360" w:lineRule="auto"/>
        <w:rPr>
          <w:rFonts w:cs="Arial"/>
          <w:lang w:val="en-GB"/>
        </w:rPr>
      </w:pPr>
      <w:r w:rsidRPr="00B87370">
        <w:rPr>
          <w:rFonts w:cs="Arial"/>
          <w:lang w:val="en-GB"/>
        </w:rPr>
        <w:t xml:space="preserve"> </w:t>
      </w:r>
    </w:p>
    <w:p w14:paraId="4CA9AD40" w14:textId="770AE695" w:rsidR="002D68AC" w:rsidRPr="00B87370" w:rsidRDefault="007565BB" w:rsidP="009A0F97">
      <w:pPr>
        <w:pStyle w:val="Kop2"/>
        <w:numPr>
          <w:ilvl w:val="0"/>
          <w:numId w:val="0"/>
        </w:numPr>
        <w:tabs>
          <w:tab w:val="clear" w:pos="1701"/>
        </w:tabs>
        <w:spacing w:before="0" w:line="360" w:lineRule="auto"/>
        <w:rPr>
          <w:szCs w:val="22"/>
          <w:lang w:val="en-GB"/>
        </w:rPr>
      </w:pPr>
      <w:bookmarkStart w:id="6" w:name="_Toc34919922"/>
      <w:r w:rsidRPr="00B87370">
        <w:rPr>
          <w:szCs w:val="22"/>
          <w:lang w:val="en-GB"/>
        </w:rPr>
        <w:t>4.2</w:t>
      </w:r>
      <w:r w:rsidR="00B72421" w:rsidRPr="00B87370">
        <w:rPr>
          <w:szCs w:val="22"/>
          <w:lang w:val="en-GB"/>
        </w:rPr>
        <w:t xml:space="preserve"> </w:t>
      </w:r>
      <w:r w:rsidR="002D68AC" w:rsidRPr="00B87370">
        <w:rPr>
          <w:szCs w:val="22"/>
          <w:lang w:val="en-GB"/>
        </w:rPr>
        <w:t>Inclusion criteria</w:t>
      </w:r>
      <w:bookmarkEnd w:id="6"/>
    </w:p>
    <w:p w14:paraId="2468563B" w14:textId="77777777" w:rsidR="00EC094D" w:rsidRPr="00B87370" w:rsidRDefault="00EC094D" w:rsidP="009A0F97">
      <w:pPr>
        <w:spacing w:line="360" w:lineRule="auto"/>
        <w:rPr>
          <w:rFonts w:cs="Arial"/>
          <w:lang w:val="en-GB"/>
        </w:rPr>
      </w:pPr>
      <w:r w:rsidRPr="00B87370">
        <w:rPr>
          <w:rFonts w:cs="Arial"/>
          <w:lang w:val="en-GB"/>
        </w:rPr>
        <w:t>In order to be eligible to participate in this study, a subject must meet all of the following criteria:</w:t>
      </w:r>
    </w:p>
    <w:p w14:paraId="51C0D113" w14:textId="27F18125" w:rsidR="00EC094D" w:rsidRPr="00007D56" w:rsidRDefault="00B72421" w:rsidP="00007D56">
      <w:pPr>
        <w:pStyle w:val="Kop1"/>
        <w:numPr>
          <w:ilvl w:val="0"/>
          <w:numId w:val="14"/>
        </w:numPr>
        <w:rPr>
          <w:rFonts w:cs="Arial"/>
          <w:b w:val="0"/>
          <w:bCs/>
          <w:lang w:val="en-GB"/>
        </w:rPr>
      </w:pPr>
      <w:r w:rsidRPr="00007D56">
        <w:rPr>
          <w:rFonts w:cs="Arial"/>
          <w:b w:val="0"/>
          <w:bCs/>
          <w:lang w:val="en-GB"/>
        </w:rPr>
        <w:t>Confirmed (proven by PCR) COVID-19</w:t>
      </w:r>
      <w:r w:rsidR="00671375" w:rsidRPr="00007D56">
        <w:rPr>
          <w:rFonts w:cs="Arial"/>
          <w:b w:val="0"/>
          <w:bCs/>
          <w:lang w:val="en-GB"/>
        </w:rPr>
        <w:t>.</w:t>
      </w:r>
    </w:p>
    <w:p w14:paraId="0FE5F831" w14:textId="6E395077" w:rsidR="00B72421" w:rsidRPr="00007D56" w:rsidRDefault="00B72421" w:rsidP="00007D56">
      <w:pPr>
        <w:pStyle w:val="Kop1"/>
        <w:numPr>
          <w:ilvl w:val="0"/>
          <w:numId w:val="14"/>
        </w:numPr>
        <w:rPr>
          <w:rFonts w:cs="Arial"/>
          <w:b w:val="0"/>
          <w:bCs/>
          <w:lang w:val="en-GB"/>
        </w:rPr>
      </w:pPr>
      <w:r w:rsidRPr="00007D56">
        <w:rPr>
          <w:rFonts w:cs="Arial"/>
          <w:b w:val="0"/>
          <w:bCs/>
          <w:lang w:val="en-GB"/>
        </w:rPr>
        <w:t>Admission to the ICU</w:t>
      </w:r>
      <w:r w:rsidR="00645FA4">
        <w:rPr>
          <w:rFonts w:cs="Arial"/>
          <w:b w:val="0"/>
          <w:bCs/>
          <w:lang w:val="en-GB"/>
        </w:rPr>
        <w:t xml:space="preserve"> </w:t>
      </w:r>
    </w:p>
    <w:p w14:paraId="45D467A8" w14:textId="46EAEC25" w:rsidR="00B72421" w:rsidRPr="00F341E3" w:rsidRDefault="00AA0B31" w:rsidP="000A49E9">
      <w:pPr>
        <w:pStyle w:val="Kop1"/>
        <w:numPr>
          <w:ilvl w:val="0"/>
          <w:numId w:val="14"/>
        </w:numPr>
        <w:spacing w:line="360" w:lineRule="auto"/>
        <w:rPr>
          <w:rFonts w:cs="Arial"/>
          <w:b w:val="0"/>
          <w:lang w:val="en-GB"/>
        </w:rPr>
      </w:pPr>
      <w:r w:rsidRPr="00F341E3">
        <w:rPr>
          <w:rFonts w:cs="Arial"/>
          <w:b w:val="0"/>
          <w:lang w:val="en-GB"/>
        </w:rPr>
        <w:t>Performance of a BAL</w:t>
      </w:r>
      <w:r w:rsidR="00F341E3">
        <w:rPr>
          <w:rFonts w:cs="Arial"/>
          <w:b w:val="0"/>
          <w:lang w:val="en-GB"/>
        </w:rPr>
        <w:t xml:space="preserve"> </w:t>
      </w:r>
    </w:p>
    <w:p w14:paraId="68F41443" w14:textId="77777777" w:rsidR="008333F6" w:rsidRPr="00B87370" w:rsidRDefault="008333F6" w:rsidP="009A0F97">
      <w:pPr>
        <w:spacing w:line="360" w:lineRule="auto"/>
        <w:rPr>
          <w:rFonts w:cs="Arial"/>
          <w:lang w:val="en-US"/>
        </w:rPr>
      </w:pPr>
    </w:p>
    <w:p w14:paraId="6D21B638" w14:textId="68CC7CA2" w:rsidR="0076446C" w:rsidRPr="00B87370" w:rsidRDefault="007565BB" w:rsidP="009A0F97">
      <w:pPr>
        <w:pStyle w:val="Kop2"/>
        <w:numPr>
          <w:ilvl w:val="0"/>
          <w:numId w:val="0"/>
        </w:numPr>
        <w:tabs>
          <w:tab w:val="clear" w:pos="1701"/>
        </w:tabs>
        <w:spacing w:before="0" w:line="360" w:lineRule="auto"/>
        <w:rPr>
          <w:szCs w:val="22"/>
          <w:lang w:val="en-GB"/>
        </w:rPr>
      </w:pPr>
      <w:bookmarkStart w:id="7" w:name="_Toc34919923"/>
      <w:r w:rsidRPr="00B87370">
        <w:rPr>
          <w:szCs w:val="22"/>
          <w:lang w:val="en-GB"/>
        </w:rPr>
        <w:t>4.3</w:t>
      </w:r>
      <w:r w:rsidR="00B72421" w:rsidRPr="00B87370">
        <w:rPr>
          <w:szCs w:val="22"/>
          <w:lang w:val="en-GB"/>
        </w:rPr>
        <w:t xml:space="preserve"> </w:t>
      </w:r>
      <w:r w:rsidR="002D68AC" w:rsidRPr="00B87370">
        <w:rPr>
          <w:szCs w:val="22"/>
          <w:lang w:val="en-GB"/>
        </w:rPr>
        <w:t>Exclusion criteria</w:t>
      </w:r>
      <w:bookmarkEnd w:id="7"/>
    </w:p>
    <w:p w14:paraId="415866E6" w14:textId="0A959E24" w:rsidR="00EC094D" w:rsidRPr="00B87370" w:rsidRDefault="00671375" w:rsidP="009A0F97">
      <w:pPr>
        <w:spacing w:line="360" w:lineRule="auto"/>
        <w:rPr>
          <w:rFonts w:cs="Arial"/>
          <w:lang w:val="en-GB"/>
        </w:rPr>
      </w:pPr>
      <w:r w:rsidRPr="00B87370">
        <w:rPr>
          <w:rFonts w:cs="Arial"/>
          <w:lang w:val="en-GB"/>
        </w:rPr>
        <w:t>Not applicable.</w:t>
      </w:r>
    </w:p>
    <w:p w14:paraId="77705666" w14:textId="77777777" w:rsidR="00EC094D" w:rsidRPr="00B87370" w:rsidRDefault="00EC094D" w:rsidP="009A0F97">
      <w:pPr>
        <w:spacing w:line="360" w:lineRule="auto"/>
        <w:ind w:left="284"/>
        <w:rPr>
          <w:rFonts w:cs="Arial"/>
          <w:lang w:val="en-GB"/>
        </w:rPr>
      </w:pPr>
    </w:p>
    <w:p w14:paraId="07D66173" w14:textId="77777777" w:rsidR="002C6164" w:rsidRPr="00B87370" w:rsidRDefault="002C6164" w:rsidP="009A0F97">
      <w:pPr>
        <w:spacing w:line="360" w:lineRule="auto"/>
        <w:rPr>
          <w:rFonts w:cs="Arial"/>
          <w:lang w:val="en-GB"/>
        </w:rPr>
      </w:pPr>
    </w:p>
    <w:p w14:paraId="466527FB" w14:textId="77777777" w:rsidR="002C6164" w:rsidRPr="00B87370" w:rsidRDefault="002C6164" w:rsidP="009A0F97">
      <w:pPr>
        <w:spacing w:line="360" w:lineRule="auto"/>
        <w:rPr>
          <w:rFonts w:cs="Arial"/>
          <w:lang w:val="en-GB"/>
        </w:rPr>
      </w:pPr>
    </w:p>
    <w:p w14:paraId="1DADECAA" w14:textId="0FF17474" w:rsidR="00671375" w:rsidRPr="00B87370" w:rsidRDefault="0076446C" w:rsidP="00D17143">
      <w:pPr>
        <w:pStyle w:val="Kop1"/>
        <w:numPr>
          <w:ilvl w:val="0"/>
          <w:numId w:val="0"/>
        </w:numPr>
        <w:spacing w:line="360" w:lineRule="auto"/>
        <w:ind w:left="340" w:hanging="340"/>
        <w:rPr>
          <w:rFonts w:cs="Arial"/>
          <w:lang w:val="en-GB"/>
        </w:rPr>
      </w:pPr>
      <w:r w:rsidRPr="00B87370">
        <w:rPr>
          <w:rFonts w:cs="Arial"/>
          <w:lang w:val="en-US"/>
        </w:rPr>
        <w:br w:type="page"/>
      </w:r>
    </w:p>
    <w:p w14:paraId="75A15298" w14:textId="4BBD41E4" w:rsidR="00CB22D8" w:rsidRPr="00B87370" w:rsidRDefault="00D17143" w:rsidP="009A0F97">
      <w:pPr>
        <w:pStyle w:val="Kop1"/>
        <w:numPr>
          <w:ilvl w:val="0"/>
          <w:numId w:val="0"/>
        </w:numPr>
        <w:spacing w:line="360" w:lineRule="auto"/>
        <w:ind w:left="340" w:hanging="340"/>
        <w:rPr>
          <w:rFonts w:cs="Arial"/>
          <w:lang w:val="en-GB"/>
        </w:rPr>
      </w:pPr>
      <w:bookmarkStart w:id="8" w:name="_Toc34919924"/>
      <w:r w:rsidRPr="00B87370">
        <w:rPr>
          <w:rFonts w:cs="Arial"/>
          <w:lang w:val="en-GB"/>
        </w:rPr>
        <w:lastRenderedPageBreak/>
        <w:t>5</w:t>
      </w:r>
      <w:r w:rsidR="00671375" w:rsidRPr="00B87370">
        <w:rPr>
          <w:rFonts w:cs="Arial"/>
          <w:lang w:val="en-GB"/>
        </w:rPr>
        <w:t xml:space="preserve">. </w:t>
      </w:r>
      <w:r w:rsidR="00CB22D8" w:rsidRPr="00B87370">
        <w:rPr>
          <w:rFonts w:cs="Arial"/>
          <w:lang w:val="en-GB"/>
        </w:rPr>
        <w:t>METHODS</w:t>
      </w:r>
      <w:bookmarkEnd w:id="8"/>
    </w:p>
    <w:p w14:paraId="68C2E8F1" w14:textId="77777777" w:rsidR="00671375" w:rsidRPr="00B87370" w:rsidRDefault="00671375" w:rsidP="009A0F97">
      <w:pPr>
        <w:spacing w:line="360" w:lineRule="auto"/>
        <w:rPr>
          <w:rFonts w:cs="Arial"/>
          <w:lang w:val="en-GB"/>
        </w:rPr>
      </w:pPr>
    </w:p>
    <w:p w14:paraId="48EA806A" w14:textId="277E96BD" w:rsidR="00CB22D8" w:rsidRPr="00B87370" w:rsidRDefault="00D17143" w:rsidP="009A0F97">
      <w:pPr>
        <w:pStyle w:val="Kop2"/>
        <w:numPr>
          <w:ilvl w:val="0"/>
          <w:numId w:val="0"/>
        </w:numPr>
        <w:tabs>
          <w:tab w:val="clear" w:pos="1701"/>
        </w:tabs>
        <w:spacing w:before="0" w:line="360" w:lineRule="auto"/>
        <w:rPr>
          <w:szCs w:val="22"/>
          <w:lang w:val="en-GB"/>
        </w:rPr>
      </w:pPr>
      <w:bookmarkStart w:id="9" w:name="_Toc34919925"/>
      <w:r w:rsidRPr="00B87370">
        <w:rPr>
          <w:lang w:val="en-GB"/>
        </w:rPr>
        <w:t>5</w:t>
      </w:r>
      <w:r w:rsidR="007565BB" w:rsidRPr="00B87370">
        <w:rPr>
          <w:lang w:val="en-GB"/>
        </w:rPr>
        <w:t>.1</w:t>
      </w:r>
      <w:r w:rsidR="00671375" w:rsidRPr="00B87370">
        <w:rPr>
          <w:szCs w:val="22"/>
          <w:lang w:val="en-GB"/>
        </w:rPr>
        <w:t xml:space="preserve"> </w:t>
      </w:r>
      <w:r w:rsidR="00CB22D8" w:rsidRPr="00B87370">
        <w:rPr>
          <w:szCs w:val="22"/>
          <w:lang w:val="en-GB"/>
        </w:rPr>
        <w:t>Study parameters</w:t>
      </w:r>
      <w:r w:rsidR="007E64E8" w:rsidRPr="00B87370">
        <w:rPr>
          <w:szCs w:val="22"/>
          <w:lang w:val="en-GB"/>
        </w:rPr>
        <w:t>/endpoints</w:t>
      </w:r>
      <w:bookmarkEnd w:id="9"/>
    </w:p>
    <w:p w14:paraId="6E06CCC2" w14:textId="77777777" w:rsidR="00C172E9" w:rsidRPr="00B87370" w:rsidRDefault="00C172E9" w:rsidP="009A0F97">
      <w:pPr>
        <w:rPr>
          <w:rFonts w:cs="Arial"/>
          <w:lang w:val="en-GB"/>
        </w:rPr>
      </w:pPr>
    </w:p>
    <w:p w14:paraId="674D2B43" w14:textId="76CA41A7" w:rsidR="007E64E8" w:rsidRPr="00B87370" w:rsidRDefault="00D17143" w:rsidP="009A0F97">
      <w:pPr>
        <w:pStyle w:val="Kop3"/>
        <w:numPr>
          <w:ilvl w:val="0"/>
          <w:numId w:val="0"/>
        </w:numPr>
        <w:tabs>
          <w:tab w:val="clear" w:pos="1701"/>
        </w:tabs>
        <w:spacing w:before="0" w:after="0" w:line="360" w:lineRule="auto"/>
        <w:rPr>
          <w:szCs w:val="22"/>
          <w:lang w:val="en-GB"/>
        </w:rPr>
      </w:pPr>
      <w:bookmarkStart w:id="10" w:name="_Toc34919926"/>
      <w:r w:rsidRPr="00B87370">
        <w:rPr>
          <w:szCs w:val="22"/>
          <w:lang w:val="en-GB"/>
        </w:rPr>
        <w:t>5</w:t>
      </w:r>
      <w:r w:rsidR="007565BB" w:rsidRPr="00B87370">
        <w:rPr>
          <w:szCs w:val="22"/>
          <w:lang w:val="en-GB"/>
        </w:rPr>
        <w:t xml:space="preserve">.1.1 </w:t>
      </w:r>
      <w:r w:rsidR="00CB22D8" w:rsidRPr="00B87370">
        <w:rPr>
          <w:szCs w:val="22"/>
          <w:lang w:val="en-GB"/>
        </w:rPr>
        <w:t>Main study parameter</w:t>
      </w:r>
      <w:r w:rsidR="007E64E8" w:rsidRPr="00B87370">
        <w:rPr>
          <w:szCs w:val="22"/>
          <w:lang w:val="en-GB"/>
        </w:rPr>
        <w:t>/endpoint</w:t>
      </w:r>
      <w:bookmarkEnd w:id="10"/>
    </w:p>
    <w:p w14:paraId="1681917E" w14:textId="3B1AE7DC" w:rsidR="007E64E8" w:rsidRDefault="00671375" w:rsidP="009A0F97">
      <w:pPr>
        <w:spacing w:line="360" w:lineRule="auto"/>
        <w:rPr>
          <w:rFonts w:cs="Arial"/>
          <w:lang w:val="en-GB"/>
        </w:rPr>
      </w:pPr>
      <w:r w:rsidRPr="00B87370">
        <w:rPr>
          <w:rFonts w:cs="Arial"/>
          <w:lang w:val="en-GB"/>
        </w:rPr>
        <w:t>Number of patients with CAPA within the total number of patients with (confirmed</w:t>
      </w:r>
      <w:r w:rsidR="009916BC">
        <w:rPr>
          <w:rFonts w:cs="Arial"/>
          <w:lang w:val="en-GB"/>
        </w:rPr>
        <w:t>)</w:t>
      </w:r>
      <w:r w:rsidR="007565BB" w:rsidRPr="00B87370">
        <w:rPr>
          <w:rFonts w:cs="Arial"/>
          <w:lang w:val="en-GB"/>
        </w:rPr>
        <w:t xml:space="preserve"> </w:t>
      </w:r>
      <w:r w:rsidRPr="00B87370">
        <w:rPr>
          <w:rFonts w:cs="Arial"/>
          <w:lang w:val="en-GB"/>
        </w:rPr>
        <w:t>COVID-19 admitted to the ICU.</w:t>
      </w:r>
    </w:p>
    <w:p w14:paraId="4F6D503D" w14:textId="77777777" w:rsidR="00C172E9" w:rsidRPr="00B87370" w:rsidRDefault="00C172E9" w:rsidP="00645FA4">
      <w:pPr>
        <w:spacing w:line="360" w:lineRule="auto"/>
        <w:rPr>
          <w:rFonts w:cs="Arial"/>
          <w:lang w:val="en-GB"/>
        </w:rPr>
      </w:pPr>
    </w:p>
    <w:p w14:paraId="515F8C72" w14:textId="3022D0FD" w:rsidR="00851F74" w:rsidRPr="00B87370" w:rsidRDefault="00D17143" w:rsidP="009A0F97">
      <w:pPr>
        <w:pStyle w:val="Kop3"/>
        <w:numPr>
          <w:ilvl w:val="0"/>
          <w:numId w:val="0"/>
        </w:numPr>
        <w:tabs>
          <w:tab w:val="clear" w:pos="1701"/>
        </w:tabs>
        <w:spacing w:before="0" w:after="0" w:line="360" w:lineRule="auto"/>
        <w:rPr>
          <w:szCs w:val="22"/>
          <w:lang w:val="en-GB"/>
        </w:rPr>
      </w:pPr>
      <w:bookmarkStart w:id="11" w:name="_Toc34919927"/>
      <w:r w:rsidRPr="00B87370">
        <w:rPr>
          <w:szCs w:val="22"/>
          <w:lang w:val="en-GB"/>
        </w:rPr>
        <w:t>5</w:t>
      </w:r>
      <w:r w:rsidR="007565BB" w:rsidRPr="00B87370">
        <w:rPr>
          <w:szCs w:val="22"/>
          <w:lang w:val="en-GB"/>
        </w:rPr>
        <w:t>.1.2</w:t>
      </w:r>
      <w:r w:rsidR="00671375" w:rsidRPr="00B87370">
        <w:rPr>
          <w:szCs w:val="22"/>
          <w:lang w:val="en-GB"/>
        </w:rPr>
        <w:t xml:space="preserve"> </w:t>
      </w:r>
      <w:r w:rsidR="00CB22D8" w:rsidRPr="00B87370">
        <w:rPr>
          <w:szCs w:val="22"/>
          <w:lang w:val="en-GB"/>
        </w:rPr>
        <w:t>Secondary study parameter</w:t>
      </w:r>
      <w:r w:rsidR="009C5402" w:rsidRPr="00B87370">
        <w:rPr>
          <w:szCs w:val="22"/>
          <w:lang w:val="en-GB"/>
        </w:rPr>
        <w:t>s/endpoints</w:t>
      </w:r>
      <w:bookmarkEnd w:id="11"/>
    </w:p>
    <w:p w14:paraId="47526F7E" w14:textId="1EE2BE2C" w:rsidR="00851F74" w:rsidRPr="00B87370" w:rsidRDefault="00671375" w:rsidP="005931CC">
      <w:pPr>
        <w:pStyle w:val="Kop3"/>
        <w:numPr>
          <w:ilvl w:val="0"/>
          <w:numId w:val="5"/>
        </w:numPr>
        <w:tabs>
          <w:tab w:val="clear" w:pos="1701"/>
        </w:tabs>
        <w:spacing w:before="0" w:after="0" w:line="360" w:lineRule="auto"/>
        <w:rPr>
          <w:b w:val="0"/>
          <w:szCs w:val="22"/>
          <w:lang w:val="en-GB"/>
        </w:rPr>
      </w:pPr>
      <w:bookmarkStart w:id="12" w:name="_Toc34919928"/>
      <w:r w:rsidRPr="00B87370">
        <w:rPr>
          <w:b w:val="0"/>
          <w:szCs w:val="22"/>
          <w:lang w:val="en-GB"/>
        </w:rPr>
        <w:t>Mortality rate among total number of patients with critical (confirmed) COVID-19 admitted to the ICU</w:t>
      </w:r>
      <w:bookmarkEnd w:id="12"/>
    </w:p>
    <w:p w14:paraId="22125C28" w14:textId="0AE83E69" w:rsidR="00851F74" w:rsidRDefault="00671375" w:rsidP="005931CC">
      <w:pPr>
        <w:pStyle w:val="Kop3"/>
        <w:numPr>
          <w:ilvl w:val="0"/>
          <w:numId w:val="5"/>
        </w:numPr>
        <w:tabs>
          <w:tab w:val="clear" w:pos="1701"/>
        </w:tabs>
        <w:spacing w:before="0" w:after="0" w:line="360" w:lineRule="auto"/>
        <w:rPr>
          <w:b w:val="0"/>
          <w:szCs w:val="22"/>
          <w:lang w:val="en-GB"/>
        </w:rPr>
      </w:pPr>
      <w:bookmarkStart w:id="13" w:name="_Toc34919929"/>
      <w:r w:rsidRPr="00B87370">
        <w:rPr>
          <w:b w:val="0"/>
          <w:szCs w:val="22"/>
          <w:lang w:val="en-GB"/>
        </w:rPr>
        <w:t>Mortality rate among patients with CAPA</w:t>
      </w:r>
      <w:bookmarkEnd w:id="13"/>
    </w:p>
    <w:p w14:paraId="3A54C744" w14:textId="4B3DDFED" w:rsidR="00671375" w:rsidRPr="00B87370" w:rsidRDefault="00851F74" w:rsidP="005931CC">
      <w:pPr>
        <w:pStyle w:val="Kop3"/>
        <w:numPr>
          <w:ilvl w:val="0"/>
          <w:numId w:val="5"/>
        </w:numPr>
        <w:tabs>
          <w:tab w:val="clear" w:pos="1701"/>
        </w:tabs>
        <w:spacing w:before="0" w:after="0" w:line="360" w:lineRule="auto"/>
        <w:rPr>
          <w:b w:val="0"/>
          <w:szCs w:val="22"/>
          <w:lang w:val="en-GB"/>
        </w:rPr>
      </w:pPr>
      <w:bookmarkStart w:id="14" w:name="_Toc34919930"/>
      <w:r w:rsidRPr="00B87370">
        <w:rPr>
          <w:b w:val="0"/>
          <w:szCs w:val="22"/>
          <w:lang w:val="en-GB"/>
        </w:rPr>
        <w:t xml:space="preserve">Demographic and/or clinical risk factors for the development of CAPA in COVID-19 (see </w:t>
      </w:r>
      <w:r w:rsidR="008820F3" w:rsidRPr="00B87370">
        <w:rPr>
          <w:b w:val="0"/>
          <w:szCs w:val="22"/>
          <w:lang w:val="en-GB"/>
        </w:rPr>
        <w:t>“5.1.</w:t>
      </w:r>
      <w:r w:rsidRPr="00B87370">
        <w:rPr>
          <w:b w:val="0"/>
          <w:szCs w:val="22"/>
          <w:lang w:val="en-GB"/>
        </w:rPr>
        <w:t>3. Other study parameters”)</w:t>
      </w:r>
      <w:bookmarkEnd w:id="14"/>
    </w:p>
    <w:p w14:paraId="1B8DBA2E" w14:textId="1AA418AA" w:rsidR="00EF69BC" w:rsidRPr="00B87370" w:rsidRDefault="00EF69BC" w:rsidP="005931CC">
      <w:pPr>
        <w:pStyle w:val="Lijstalinea"/>
        <w:numPr>
          <w:ilvl w:val="0"/>
          <w:numId w:val="5"/>
        </w:numPr>
        <w:spacing w:line="360" w:lineRule="auto"/>
        <w:rPr>
          <w:rFonts w:ascii="Arial" w:hAnsi="Arial" w:cs="Arial"/>
          <w:sz w:val="22"/>
          <w:szCs w:val="22"/>
          <w:lang w:val="en-GB"/>
        </w:rPr>
      </w:pPr>
      <w:r w:rsidRPr="00B87370">
        <w:rPr>
          <w:rFonts w:ascii="Arial" w:hAnsi="Arial" w:cs="Arial"/>
          <w:sz w:val="22"/>
          <w:szCs w:val="22"/>
          <w:lang w:val="en-GB"/>
        </w:rPr>
        <w:t>Differences in length of stay in ICU between patients with COVID-19 who develop CAPA and those who do not</w:t>
      </w:r>
    </w:p>
    <w:p w14:paraId="202FBF44" w14:textId="741D755C" w:rsidR="00EF69BC" w:rsidRPr="00B87370" w:rsidRDefault="00EF69BC" w:rsidP="005931CC">
      <w:pPr>
        <w:pStyle w:val="Lijstalinea"/>
        <w:numPr>
          <w:ilvl w:val="0"/>
          <w:numId w:val="5"/>
        </w:numPr>
        <w:spacing w:line="360" w:lineRule="auto"/>
        <w:rPr>
          <w:rFonts w:ascii="Arial" w:hAnsi="Arial" w:cs="Arial"/>
          <w:sz w:val="22"/>
          <w:szCs w:val="22"/>
          <w:lang w:val="en-GB"/>
        </w:rPr>
      </w:pPr>
      <w:r w:rsidRPr="00B87370">
        <w:rPr>
          <w:rFonts w:ascii="Arial" w:hAnsi="Arial" w:cs="Arial"/>
          <w:sz w:val="22"/>
          <w:szCs w:val="22"/>
          <w:lang w:val="en-GB"/>
        </w:rPr>
        <w:t>In case of development of CAPA, the time to CAPA diagnosis</w:t>
      </w:r>
    </w:p>
    <w:p w14:paraId="071834F9" w14:textId="77777777" w:rsidR="00D17143" w:rsidRPr="00B87370" w:rsidRDefault="00D17143" w:rsidP="00D17143">
      <w:pPr>
        <w:spacing w:line="360" w:lineRule="auto"/>
        <w:rPr>
          <w:rFonts w:cs="Arial"/>
          <w:lang w:val="en-GB"/>
        </w:rPr>
      </w:pPr>
    </w:p>
    <w:p w14:paraId="6288DA41" w14:textId="31444306" w:rsidR="007565BB" w:rsidRPr="00B87370" w:rsidRDefault="00D17143" w:rsidP="009A0F97">
      <w:pPr>
        <w:pStyle w:val="Kop3"/>
        <w:numPr>
          <w:ilvl w:val="0"/>
          <w:numId w:val="0"/>
        </w:numPr>
        <w:tabs>
          <w:tab w:val="clear" w:pos="1701"/>
        </w:tabs>
        <w:spacing w:before="0" w:after="0" w:line="360" w:lineRule="auto"/>
        <w:rPr>
          <w:lang w:val="en-GB"/>
        </w:rPr>
      </w:pPr>
      <w:bookmarkStart w:id="15" w:name="_Toc34919931"/>
      <w:r w:rsidRPr="00B87370">
        <w:rPr>
          <w:szCs w:val="22"/>
          <w:lang w:val="en-GB"/>
        </w:rPr>
        <w:t>5</w:t>
      </w:r>
      <w:r w:rsidR="007565BB" w:rsidRPr="00B87370">
        <w:rPr>
          <w:szCs w:val="22"/>
          <w:lang w:val="en-GB"/>
        </w:rPr>
        <w:t>.1.3</w:t>
      </w:r>
      <w:r w:rsidR="00851F74" w:rsidRPr="00B87370">
        <w:rPr>
          <w:szCs w:val="22"/>
          <w:lang w:val="en-GB"/>
        </w:rPr>
        <w:t xml:space="preserve"> </w:t>
      </w:r>
      <w:r w:rsidR="00CB22D8" w:rsidRPr="00B87370">
        <w:rPr>
          <w:szCs w:val="22"/>
          <w:lang w:val="en-GB"/>
        </w:rPr>
        <w:t>Other study parameters</w:t>
      </w:r>
      <w:bookmarkEnd w:id="15"/>
    </w:p>
    <w:p w14:paraId="61E802A3" w14:textId="70C536A7" w:rsidR="007565BB" w:rsidRPr="00B87370" w:rsidRDefault="00851F74" w:rsidP="009A0F97">
      <w:pPr>
        <w:spacing w:line="360" w:lineRule="auto"/>
        <w:rPr>
          <w:rFonts w:cs="Arial"/>
          <w:lang w:val="en-GB"/>
        </w:rPr>
      </w:pPr>
      <w:r w:rsidRPr="00B87370">
        <w:rPr>
          <w:rFonts w:cs="Arial"/>
          <w:lang w:val="en-GB"/>
        </w:rPr>
        <w:t>For a detailed description of all the demographic and clinical parameters being assessed,</w:t>
      </w:r>
      <w:r w:rsidR="00C172E9" w:rsidRPr="00B87370">
        <w:rPr>
          <w:rFonts w:cs="Arial"/>
          <w:lang w:val="en-GB"/>
        </w:rPr>
        <w:t xml:space="preserve"> </w:t>
      </w:r>
      <w:r w:rsidRPr="00B87370">
        <w:rPr>
          <w:rFonts w:cs="Arial"/>
          <w:lang w:val="en-GB"/>
        </w:rPr>
        <w:t>please refer to the copy of the electronic case report form</w:t>
      </w:r>
      <w:r w:rsidR="00E87033" w:rsidRPr="00B87370">
        <w:rPr>
          <w:rFonts w:cs="Arial"/>
          <w:lang w:val="en-GB"/>
        </w:rPr>
        <w:t xml:space="preserve"> (CRF)</w:t>
      </w:r>
      <w:r w:rsidRPr="00B87370">
        <w:rPr>
          <w:rFonts w:cs="Arial"/>
          <w:lang w:val="en-GB"/>
        </w:rPr>
        <w:t xml:space="preserve"> used in this study provided. </w:t>
      </w:r>
    </w:p>
    <w:p w14:paraId="2B2819B9" w14:textId="29F4C329" w:rsidR="00CB22D8" w:rsidRPr="00B87370" w:rsidRDefault="00851F74" w:rsidP="009A0F97">
      <w:pPr>
        <w:spacing w:line="360" w:lineRule="auto"/>
        <w:rPr>
          <w:rFonts w:cs="Arial"/>
          <w:lang w:val="en-GB"/>
        </w:rPr>
      </w:pPr>
      <w:r w:rsidRPr="00B87370">
        <w:rPr>
          <w:rFonts w:cs="Arial"/>
          <w:lang w:val="en-GB"/>
        </w:rPr>
        <w:t>In</w:t>
      </w:r>
      <w:r w:rsidR="007565BB" w:rsidRPr="00B87370">
        <w:rPr>
          <w:rFonts w:cs="Arial"/>
          <w:lang w:val="en-GB"/>
        </w:rPr>
        <w:t xml:space="preserve"> </w:t>
      </w:r>
      <w:r w:rsidRPr="00B87370">
        <w:rPr>
          <w:rFonts w:cs="Arial"/>
          <w:lang w:val="en-GB"/>
        </w:rPr>
        <w:t>summary, data will be collected regarding:</w:t>
      </w:r>
    </w:p>
    <w:p w14:paraId="71FDCAC2" w14:textId="3403237B" w:rsidR="00851F74" w:rsidRPr="00B87370" w:rsidRDefault="00851F74" w:rsidP="005931CC">
      <w:pPr>
        <w:pStyle w:val="Lijstalinea"/>
        <w:numPr>
          <w:ilvl w:val="0"/>
          <w:numId w:val="4"/>
        </w:numPr>
        <w:spacing w:line="360" w:lineRule="auto"/>
        <w:rPr>
          <w:rFonts w:ascii="Arial" w:hAnsi="Arial" w:cs="Arial"/>
          <w:sz w:val="22"/>
          <w:szCs w:val="22"/>
          <w:lang w:val="en-GB"/>
        </w:rPr>
      </w:pPr>
      <w:r w:rsidRPr="00B87370">
        <w:rPr>
          <w:rFonts w:ascii="Arial" w:hAnsi="Arial" w:cs="Arial"/>
          <w:sz w:val="22"/>
          <w:szCs w:val="22"/>
          <w:lang w:val="en-GB"/>
        </w:rPr>
        <w:t>Demographic chara</w:t>
      </w:r>
      <w:r w:rsidR="00EF69BC" w:rsidRPr="00B87370">
        <w:rPr>
          <w:rFonts w:ascii="Arial" w:hAnsi="Arial" w:cs="Arial"/>
          <w:sz w:val="22"/>
          <w:szCs w:val="22"/>
          <w:lang w:val="en-GB"/>
        </w:rPr>
        <w:t>c</w:t>
      </w:r>
      <w:r w:rsidRPr="00B87370">
        <w:rPr>
          <w:rFonts w:ascii="Arial" w:hAnsi="Arial" w:cs="Arial"/>
          <w:sz w:val="22"/>
          <w:szCs w:val="22"/>
          <w:lang w:val="en-GB"/>
        </w:rPr>
        <w:t>teristics</w:t>
      </w:r>
    </w:p>
    <w:p w14:paraId="50C65B9D" w14:textId="5DCAAB36" w:rsidR="00851F74" w:rsidRPr="00B87370" w:rsidRDefault="00851F74" w:rsidP="005931CC">
      <w:pPr>
        <w:pStyle w:val="Lijstalinea"/>
        <w:numPr>
          <w:ilvl w:val="0"/>
          <w:numId w:val="4"/>
        </w:numPr>
        <w:spacing w:line="360" w:lineRule="auto"/>
        <w:rPr>
          <w:rFonts w:ascii="Arial" w:hAnsi="Arial" w:cs="Arial"/>
          <w:sz w:val="22"/>
          <w:szCs w:val="22"/>
          <w:lang w:val="en-GB"/>
        </w:rPr>
      </w:pPr>
      <w:r w:rsidRPr="00B87370">
        <w:rPr>
          <w:rFonts w:ascii="Arial" w:hAnsi="Arial" w:cs="Arial"/>
          <w:sz w:val="22"/>
          <w:szCs w:val="22"/>
          <w:lang w:val="en-GB"/>
        </w:rPr>
        <w:t>Medical history</w:t>
      </w:r>
    </w:p>
    <w:p w14:paraId="4317212A" w14:textId="24750B87" w:rsidR="00851F74" w:rsidRPr="00B87370" w:rsidRDefault="00851F74" w:rsidP="005931CC">
      <w:pPr>
        <w:pStyle w:val="Lijstalinea"/>
        <w:numPr>
          <w:ilvl w:val="0"/>
          <w:numId w:val="4"/>
        </w:numPr>
        <w:spacing w:line="360" w:lineRule="auto"/>
        <w:rPr>
          <w:rFonts w:ascii="Arial" w:hAnsi="Arial" w:cs="Arial"/>
          <w:sz w:val="22"/>
          <w:szCs w:val="22"/>
          <w:lang w:val="en-GB"/>
        </w:rPr>
      </w:pPr>
      <w:r w:rsidRPr="00B87370">
        <w:rPr>
          <w:rFonts w:ascii="Arial" w:hAnsi="Arial" w:cs="Arial"/>
          <w:sz w:val="22"/>
          <w:szCs w:val="22"/>
          <w:lang w:val="en-GB"/>
        </w:rPr>
        <w:t>Use of immunosuppressive medication</w:t>
      </w:r>
    </w:p>
    <w:p w14:paraId="3947FC48" w14:textId="13260463" w:rsidR="00851F74" w:rsidRPr="00B87370" w:rsidRDefault="00851F74" w:rsidP="005931CC">
      <w:pPr>
        <w:pStyle w:val="Lijstalinea"/>
        <w:numPr>
          <w:ilvl w:val="0"/>
          <w:numId w:val="4"/>
        </w:numPr>
        <w:spacing w:line="360" w:lineRule="auto"/>
        <w:rPr>
          <w:rFonts w:ascii="Arial" w:hAnsi="Arial" w:cs="Arial"/>
          <w:sz w:val="22"/>
          <w:szCs w:val="22"/>
          <w:lang w:val="en-GB"/>
        </w:rPr>
      </w:pPr>
      <w:r w:rsidRPr="00B87370">
        <w:rPr>
          <w:rFonts w:ascii="Arial" w:hAnsi="Arial" w:cs="Arial"/>
          <w:sz w:val="22"/>
          <w:szCs w:val="22"/>
          <w:lang w:val="en-GB"/>
        </w:rPr>
        <w:t>EORTC/MSGERC risk factors for invasive pulmonary aspergillosis</w:t>
      </w:r>
    </w:p>
    <w:p w14:paraId="1C9E42D2" w14:textId="7BA65534" w:rsidR="00851F74" w:rsidRPr="00B87370" w:rsidRDefault="00851F74" w:rsidP="00645FA4">
      <w:pPr>
        <w:pStyle w:val="Lijstalinea"/>
        <w:numPr>
          <w:ilvl w:val="0"/>
          <w:numId w:val="4"/>
        </w:numPr>
        <w:spacing w:line="360" w:lineRule="auto"/>
        <w:rPr>
          <w:rFonts w:ascii="Arial" w:hAnsi="Arial" w:cs="Arial"/>
          <w:sz w:val="22"/>
          <w:szCs w:val="22"/>
          <w:lang w:val="en-GB"/>
        </w:rPr>
      </w:pPr>
      <w:r w:rsidRPr="00B87370">
        <w:rPr>
          <w:rFonts w:ascii="Arial" w:hAnsi="Arial" w:cs="Arial"/>
          <w:sz w:val="22"/>
          <w:szCs w:val="22"/>
          <w:lang w:val="en-GB"/>
        </w:rPr>
        <w:t>Clinical measures of diseases severity at ICU admission (i.e., the Acute physiology and chronic health evaluation II (APACHE II) score and quick sequential organ failure assessment (</w:t>
      </w:r>
      <w:proofErr w:type="spellStart"/>
      <w:r w:rsidRPr="00B87370">
        <w:rPr>
          <w:rFonts w:ascii="Arial" w:hAnsi="Arial" w:cs="Arial"/>
          <w:sz w:val="22"/>
          <w:szCs w:val="22"/>
          <w:lang w:val="en-GB"/>
        </w:rPr>
        <w:t>qSOFA</w:t>
      </w:r>
      <w:proofErr w:type="spellEnd"/>
      <w:r w:rsidRPr="00B87370">
        <w:rPr>
          <w:rFonts w:ascii="Arial" w:hAnsi="Arial" w:cs="Arial"/>
          <w:sz w:val="22"/>
          <w:szCs w:val="22"/>
          <w:lang w:val="en-GB"/>
        </w:rPr>
        <w:t>) scores)</w:t>
      </w:r>
    </w:p>
    <w:p w14:paraId="7C43526F" w14:textId="2AE0CAEC" w:rsidR="00851F74" w:rsidRPr="00B87370" w:rsidRDefault="00851F74" w:rsidP="005931CC">
      <w:pPr>
        <w:pStyle w:val="Lijstalinea"/>
        <w:numPr>
          <w:ilvl w:val="0"/>
          <w:numId w:val="4"/>
        </w:numPr>
        <w:spacing w:line="360" w:lineRule="auto"/>
        <w:rPr>
          <w:rFonts w:ascii="Arial" w:hAnsi="Arial" w:cs="Arial"/>
          <w:sz w:val="22"/>
          <w:szCs w:val="22"/>
          <w:lang w:val="en-GB"/>
        </w:rPr>
      </w:pPr>
      <w:r w:rsidRPr="00B87370">
        <w:rPr>
          <w:rFonts w:ascii="Arial" w:hAnsi="Arial" w:cs="Arial"/>
          <w:sz w:val="22"/>
          <w:szCs w:val="22"/>
          <w:lang w:val="en-GB"/>
        </w:rPr>
        <w:t>Treatment data during ICU admission</w:t>
      </w:r>
      <w:r w:rsidR="00B87370">
        <w:rPr>
          <w:rFonts w:ascii="Arial" w:hAnsi="Arial" w:cs="Arial"/>
          <w:sz w:val="22"/>
          <w:szCs w:val="22"/>
          <w:lang w:val="en-GB"/>
        </w:rPr>
        <w:t>, including treatment for COVI</w:t>
      </w:r>
      <w:r w:rsidR="00203EE7">
        <w:rPr>
          <w:rFonts w:ascii="Arial" w:hAnsi="Arial" w:cs="Arial"/>
          <w:sz w:val="22"/>
          <w:szCs w:val="22"/>
          <w:lang w:val="en-GB"/>
        </w:rPr>
        <w:t>D</w:t>
      </w:r>
      <w:r w:rsidR="00B87370">
        <w:rPr>
          <w:rFonts w:ascii="Arial" w:hAnsi="Arial" w:cs="Arial"/>
          <w:sz w:val="22"/>
          <w:szCs w:val="22"/>
          <w:lang w:val="en-GB"/>
        </w:rPr>
        <w:t>-19 and antifungal treatment</w:t>
      </w:r>
    </w:p>
    <w:p w14:paraId="37C71F78" w14:textId="371FA713" w:rsidR="00851F74" w:rsidRDefault="00851F74" w:rsidP="005931CC">
      <w:pPr>
        <w:pStyle w:val="Lijstalinea"/>
        <w:numPr>
          <w:ilvl w:val="0"/>
          <w:numId w:val="4"/>
        </w:numPr>
        <w:spacing w:line="360" w:lineRule="auto"/>
        <w:rPr>
          <w:rFonts w:ascii="Arial" w:hAnsi="Arial" w:cs="Arial"/>
          <w:sz w:val="22"/>
          <w:szCs w:val="22"/>
          <w:lang w:val="en-GB"/>
        </w:rPr>
      </w:pPr>
      <w:r w:rsidRPr="00B87370">
        <w:rPr>
          <w:rFonts w:ascii="Arial" w:hAnsi="Arial" w:cs="Arial"/>
          <w:sz w:val="22"/>
          <w:szCs w:val="22"/>
          <w:lang w:val="en-GB"/>
        </w:rPr>
        <w:t>Details regarding the diagnosis and treatment of CAPA</w:t>
      </w:r>
    </w:p>
    <w:p w14:paraId="54594F0E" w14:textId="67403C60" w:rsidR="00645FA4" w:rsidRPr="00B87370" w:rsidRDefault="00645FA4" w:rsidP="005931CC">
      <w:pPr>
        <w:pStyle w:val="Lijstalinea"/>
        <w:numPr>
          <w:ilvl w:val="0"/>
          <w:numId w:val="4"/>
        </w:numPr>
        <w:spacing w:line="360" w:lineRule="auto"/>
        <w:rPr>
          <w:rFonts w:ascii="Arial" w:hAnsi="Arial" w:cs="Arial"/>
          <w:sz w:val="22"/>
          <w:szCs w:val="22"/>
          <w:lang w:val="en-GB"/>
        </w:rPr>
      </w:pPr>
      <w:r>
        <w:rPr>
          <w:rFonts w:ascii="Arial" w:hAnsi="Arial" w:cs="Arial"/>
          <w:sz w:val="22"/>
          <w:szCs w:val="22"/>
          <w:lang w:val="en-GB"/>
        </w:rPr>
        <w:t>Presence confirmed CAPA tracheo bronchitis</w:t>
      </w:r>
    </w:p>
    <w:p w14:paraId="1807BE9A" w14:textId="37090962" w:rsidR="00BA7E8C" w:rsidRPr="00B87370" w:rsidRDefault="00BA7E8C" w:rsidP="00A50F57">
      <w:pPr>
        <w:spacing w:line="360" w:lineRule="auto"/>
        <w:rPr>
          <w:rFonts w:cs="Arial"/>
          <w:lang w:val="en-GB"/>
        </w:rPr>
      </w:pPr>
    </w:p>
    <w:p w14:paraId="70B9D1E2" w14:textId="3D8CBE49" w:rsidR="00A50F57" w:rsidRPr="00B87370" w:rsidRDefault="00A50F57" w:rsidP="00A50F57">
      <w:pPr>
        <w:spacing w:line="360" w:lineRule="auto"/>
        <w:rPr>
          <w:rFonts w:cs="Arial"/>
          <w:b/>
          <w:lang w:val="en-GB"/>
        </w:rPr>
      </w:pPr>
      <w:r w:rsidRPr="00B87370">
        <w:rPr>
          <w:rFonts w:cs="Arial"/>
          <w:b/>
          <w:lang w:val="en-GB"/>
        </w:rPr>
        <w:t>5.2 Participating investigators / medical centres</w:t>
      </w:r>
    </w:p>
    <w:p w14:paraId="5B6CDA66" w14:textId="26591B39" w:rsidR="00A50F57" w:rsidRDefault="00A50F57" w:rsidP="00A50F57">
      <w:pPr>
        <w:spacing w:line="360" w:lineRule="auto"/>
        <w:rPr>
          <w:rFonts w:cs="Arial"/>
          <w:lang w:val="en-GB"/>
        </w:rPr>
      </w:pPr>
      <w:r w:rsidRPr="00B87370">
        <w:rPr>
          <w:rFonts w:cs="Arial"/>
          <w:lang w:val="en-GB"/>
        </w:rPr>
        <w:t>Attempts will be made to include as many participants as possible in this study</w:t>
      </w:r>
      <w:r w:rsidR="000C7603" w:rsidRPr="00B87370">
        <w:rPr>
          <w:rFonts w:cs="Arial"/>
          <w:lang w:val="en-GB"/>
        </w:rPr>
        <w:t xml:space="preserve">. Therefore, active attempts will be made to include as many medical centres </w:t>
      </w:r>
      <w:r w:rsidR="00AA0B31">
        <w:rPr>
          <w:rFonts w:cs="Arial"/>
          <w:lang w:val="en-GB"/>
        </w:rPr>
        <w:t>in the Netherlands</w:t>
      </w:r>
      <w:r w:rsidR="00203EE7">
        <w:rPr>
          <w:rFonts w:cs="Arial"/>
          <w:lang w:val="en-GB"/>
        </w:rPr>
        <w:t>.</w:t>
      </w:r>
      <w:r w:rsidR="00203EE7" w:rsidRPr="00203EE7">
        <w:rPr>
          <w:lang w:val="en-US"/>
        </w:rPr>
        <w:t xml:space="preserve"> </w:t>
      </w:r>
      <w:r w:rsidR="00203EE7">
        <w:rPr>
          <w:lang w:val="en-US"/>
        </w:rPr>
        <w:t xml:space="preserve">The </w:t>
      </w:r>
      <w:r w:rsidR="00203EE7">
        <w:rPr>
          <w:lang w:val="en-US"/>
        </w:rPr>
        <w:lastRenderedPageBreak/>
        <w:t xml:space="preserve">study is supported by the NVIC, which will assist in involving hospital ICUs in the Netherlands through their national research initiative called </w:t>
      </w:r>
      <w:proofErr w:type="spellStart"/>
      <w:r w:rsidR="00203EE7">
        <w:rPr>
          <w:lang w:val="en-US"/>
        </w:rPr>
        <w:t>RCCnet</w:t>
      </w:r>
      <w:proofErr w:type="spellEnd"/>
      <w:r w:rsidR="007C4687">
        <w:rPr>
          <w:lang w:val="en-US"/>
        </w:rPr>
        <w:t xml:space="preserve">. </w:t>
      </w:r>
    </w:p>
    <w:p w14:paraId="3D66485B" w14:textId="77777777" w:rsidR="000C7603" w:rsidRPr="00B87370" w:rsidRDefault="000C7603" w:rsidP="00A50F57">
      <w:pPr>
        <w:spacing w:line="360" w:lineRule="auto"/>
        <w:rPr>
          <w:rFonts w:cs="Arial"/>
          <w:lang w:val="en-GB"/>
        </w:rPr>
      </w:pPr>
    </w:p>
    <w:p w14:paraId="7C27CAA5" w14:textId="73DE4D00" w:rsidR="00CB22D8" w:rsidRPr="00B87370" w:rsidRDefault="00D17143" w:rsidP="009A0F97">
      <w:pPr>
        <w:pStyle w:val="Kop2"/>
        <w:numPr>
          <w:ilvl w:val="0"/>
          <w:numId w:val="0"/>
        </w:numPr>
        <w:tabs>
          <w:tab w:val="clear" w:pos="1701"/>
        </w:tabs>
        <w:spacing w:before="0" w:line="360" w:lineRule="auto"/>
        <w:rPr>
          <w:lang w:val="en-GB"/>
        </w:rPr>
      </w:pPr>
      <w:bookmarkStart w:id="16" w:name="_Toc34919932"/>
      <w:r w:rsidRPr="00B87370">
        <w:rPr>
          <w:lang w:val="en-GB"/>
        </w:rPr>
        <w:t>5.</w:t>
      </w:r>
      <w:r w:rsidR="008820F3" w:rsidRPr="00B87370">
        <w:rPr>
          <w:lang w:val="en-GB"/>
        </w:rPr>
        <w:t>3</w:t>
      </w:r>
      <w:r w:rsidR="00EF69BC" w:rsidRPr="00B87370">
        <w:rPr>
          <w:lang w:val="en-GB"/>
        </w:rPr>
        <w:t xml:space="preserve"> </w:t>
      </w:r>
      <w:r w:rsidR="00CB22D8" w:rsidRPr="00B87370">
        <w:rPr>
          <w:lang w:val="en-GB"/>
        </w:rPr>
        <w:t>Withdrawal of individual subjects</w:t>
      </w:r>
      <w:bookmarkEnd w:id="16"/>
    </w:p>
    <w:p w14:paraId="439F79B0" w14:textId="225275D6" w:rsidR="008820F3" w:rsidRDefault="00645FA4" w:rsidP="008820F3">
      <w:pPr>
        <w:spacing w:line="360" w:lineRule="auto"/>
        <w:rPr>
          <w:rFonts w:cs="Arial"/>
          <w:lang w:val="en-GB"/>
        </w:rPr>
      </w:pPr>
      <w:proofErr w:type="spellStart"/>
      <w:r>
        <w:rPr>
          <w:rFonts w:cs="Arial"/>
          <w:lang w:val="en-GB"/>
        </w:rPr>
        <w:t>Centers</w:t>
      </w:r>
      <w:proofErr w:type="spellEnd"/>
      <w:r w:rsidR="002C5D60" w:rsidRPr="00B87370">
        <w:rPr>
          <w:rFonts w:cs="Arial"/>
          <w:lang w:val="en-GB"/>
        </w:rPr>
        <w:t xml:space="preserve"> can leave the study at any time for any reason if they wish to do so without any consequences</w:t>
      </w:r>
      <w:r w:rsidR="008820F3" w:rsidRPr="00B87370">
        <w:rPr>
          <w:rFonts w:cs="Arial"/>
          <w:lang w:val="en-GB"/>
        </w:rPr>
        <w:t>.</w:t>
      </w:r>
    </w:p>
    <w:p w14:paraId="7AFB1903" w14:textId="77777777" w:rsidR="008820F3" w:rsidRPr="00B87370" w:rsidRDefault="008820F3" w:rsidP="008820F3">
      <w:pPr>
        <w:spacing w:line="360" w:lineRule="auto"/>
        <w:rPr>
          <w:rFonts w:cs="Arial"/>
          <w:lang w:val="en-GB"/>
        </w:rPr>
      </w:pPr>
    </w:p>
    <w:p w14:paraId="13D87F28" w14:textId="0C6EB949" w:rsidR="00456B32" w:rsidRPr="00B87370" w:rsidRDefault="00D17143" w:rsidP="008820F3">
      <w:pPr>
        <w:spacing w:line="360" w:lineRule="auto"/>
        <w:rPr>
          <w:rFonts w:cs="Arial"/>
          <w:b/>
          <w:lang w:val="en-GB"/>
        </w:rPr>
      </w:pPr>
      <w:r w:rsidRPr="00B87370">
        <w:rPr>
          <w:rFonts w:cs="Arial"/>
          <w:b/>
          <w:lang w:val="en-GB"/>
        </w:rPr>
        <w:t>6</w:t>
      </w:r>
      <w:r w:rsidR="00671375" w:rsidRPr="00B87370">
        <w:rPr>
          <w:rFonts w:cs="Arial"/>
          <w:b/>
          <w:lang w:val="en-GB"/>
        </w:rPr>
        <w:t xml:space="preserve">. </w:t>
      </w:r>
      <w:r w:rsidR="00456B32" w:rsidRPr="00B87370">
        <w:rPr>
          <w:rFonts w:cs="Arial"/>
          <w:b/>
          <w:lang w:val="en-GB"/>
        </w:rPr>
        <w:t>STATISTICAL ANALYSIS</w:t>
      </w:r>
    </w:p>
    <w:p w14:paraId="46CCD524" w14:textId="77777777" w:rsidR="00EF69BC" w:rsidRPr="00B87370" w:rsidRDefault="00EF69BC" w:rsidP="009A0F97">
      <w:pPr>
        <w:spacing w:line="360" w:lineRule="auto"/>
        <w:rPr>
          <w:rFonts w:cs="Arial"/>
          <w:lang w:val="en-GB"/>
        </w:rPr>
      </w:pPr>
    </w:p>
    <w:p w14:paraId="0CA80BDD" w14:textId="6B0D2BF6" w:rsidR="007565BB" w:rsidRPr="00B87370" w:rsidRDefault="007565BB" w:rsidP="009A0F97">
      <w:pPr>
        <w:pStyle w:val="Default"/>
        <w:spacing w:line="360" w:lineRule="auto"/>
        <w:rPr>
          <w:sz w:val="22"/>
          <w:szCs w:val="22"/>
          <w:lang w:val="en-GB"/>
        </w:rPr>
      </w:pPr>
      <w:r w:rsidRPr="00B87370">
        <w:rPr>
          <w:sz w:val="22"/>
          <w:szCs w:val="22"/>
          <w:lang w:val="en-GB"/>
        </w:rPr>
        <w:t>In general, all subjects who are included in this study will be included in the statistical evaluation. Descriptive statistics will be calculated using Excel 2010 software (Microsoft Corporation) and SPSS software version 2</w:t>
      </w:r>
      <w:r w:rsidR="007C4687">
        <w:rPr>
          <w:sz w:val="22"/>
          <w:szCs w:val="22"/>
          <w:lang w:val="en-GB"/>
        </w:rPr>
        <w:t>5</w:t>
      </w:r>
      <w:r w:rsidRPr="00B87370">
        <w:rPr>
          <w:sz w:val="22"/>
          <w:szCs w:val="22"/>
          <w:lang w:val="en-GB"/>
        </w:rPr>
        <w:t xml:space="preserve">.0 (SPSS Inc.). </w:t>
      </w:r>
    </w:p>
    <w:p w14:paraId="6AEC3D3A" w14:textId="5A7679C7" w:rsidR="001F165E" w:rsidRPr="00B87370" w:rsidRDefault="007565BB" w:rsidP="009A0F97">
      <w:pPr>
        <w:pStyle w:val="Default"/>
        <w:spacing w:line="360" w:lineRule="auto"/>
        <w:rPr>
          <w:lang w:val="en-GB"/>
        </w:rPr>
      </w:pPr>
      <w:r w:rsidRPr="00B87370">
        <w:rPr>
          <w:sz w:val="22"/>
          <w:szCs w:val="22"/>
          <w:lang w:val="en-GB"/>
        </w:rPr>
        <w:t>Appropriate statistical tools will be used to test for significance with respect to the primary and secondary endpoints. In all instances, a p-value &lt; 0.05 will be considered statistically significant.</w:t>
      </w:r>
    </w:p>
    <w:p w14:paraId="179C22B0" w14:textId="77777777" w:rsidR="007565BB" w:rsidRPr="00B87370" w:rsidRDefault="007565BB" w:rsidP="009A0F97">
      <w:pPr>
        <w:pStyle w:val="Kop2"/>
        <w:numPr>
          <w:ilvl w:val="0"/>
          <w:numId w:val="0"/>
        </w:numPr>
        <w:spacing w:before="0" w:line="360" w:lineRule="auto"/>
        <w:rPr>
          <w:lang w:val="en-GB"/>
        </w:rPr>
      </w:pPr>
    </w:p>
    <w:p w14:paraId="03F5C945" w14:textId="0A553E28" w:rsidR="00456B32" w:rsidRPr="00B87370" w:rsidRDefault="00D17143" w:rsidP="009A0F97">
      <w:pPr>
        <w:pStyle w:val="Kop2"/>
        <w:numPr>
          <w:ilvl w:val="0"/>
          <w:numId w:val="0"/>
        </w:numPr>
        <w:spacing w:before="0" w:line="360" w:lineRule="auto"/>
        <w:rPr>
          <w:lang w:val="en-GB"/>
        </w:rPr>
      </w:pPr>
      <w:bookmarkStart w:id="17" w:name="_Toc34919933"/>
      <w:r w:rsidRPr="00B87370">
        <w:rPr>
          <w:lang w:val="en-GB"/>
        </w:rPr>
        <w:t>6</w:t>
      </w:r>
      <w:r w:rsidR="007565BB" w:rsidRPr="00B87370">
        <w:rPr>
          <w:lang w:val="en-GB"/>
        </w:rPr>
        <w:t xml:space="preserve">.1 </w:t>
      </w:r>
      <w:r w:rsidR="00B61406" w:rsidRPr="00B87370">
        <w:rPr>
          <w:lang w:val="en-GB"/>
        </w:rPr>
        <w:t xml:space="preserve">Primary study </w:t>
      </w:r>
      <w:r w:rsidR="00C3091B" w:rsidRPr="00B87370">
        <w:rPr>
          <w:lang w:val="en-GB"/>
        </w:rPr>
        <w:t>parameter</w:t>
      </w:r>
      <w:bookmarkEnd w:id="17"/>
    </w:p>
    <w:p w14:paraId="1D39087E" w14:textId="065ADAE8" w:rsidR="00AA0B31" w:rsidRPr="00B87370" w:rsidRDefault="00EF69BC" w:rsidP="009A0F97">
      <w:pPr>
        <w:spacing w:line="360" w:lineRule="auto"/>
        <w:rPr>
          <w:rFonts w:cs="Arial"/>
          <w:lang w:val="en-GB"/>
        </w:rPr>
      </w:pPr>
      <w:r w:rsidRPr="00B87370">
        <w:rPr>
          <w:rFonts w:cs="Arial"/>
          <w:lang w:val="en-GB"/>
        </w:rPr>
        <w:t>CAPA incidence at ICU discharge will be reported as a percentage/proportion. To correct for confounders, a multivariable method will be used, correcting for several baseline characteristics.</w:t>
      </w:r>
    </w:p>
    <w:p w14:paraId="41E7EDF9" w14:textId="77777777" w:rsidR="00EF69BC" w:rsidRPr="00B87370" w:rsidRDefault="00EF69BC" w:rsidP="009A0F97">
      <w:pPr>
        <w:spacing w:line="360" w:lineRule="auto"/>
        <w:rPr>
          <w:rFonts w:cs="Arial"/>
          <w:lang w:val="en-GB"/>
        </w:rPr>
      </w:pPr>
    </w:p>
    <w:p w14:paraId="3F8810F1" w14:textId="04847B93" w:rsidR="00456B32" w:rsidRPr="00B87370" w:rsidRDefault="00D17143" w:rsidP="009A0F97">
      <w:pPr>
        <w:pStyle w:val="Kop2"/>
        <w:numPr>
          <w:ilvl w:val="0"/>
          <w:numId w:val="0"/>
        </w:numPr>
        <w:spacing w:before="0" w:line="360" w:lineRule="auto"/>
        <w:rPr>
          <w:lang w:val="en-GB"/>
        </w:rPr>
      </w:pPr>
      <w:bookmarkStart w:id="18" w:name="_Toc34919934"/>
      <w:r w:rsidRPr="00B87370">
        <w:rPr>
          <w:lang w:val="en-GB"/>
        </w:rPr>
        <w:t>6</w:t>
      </w:r>
      <w:r w:rsidR="00EF69BC" w:rsidRPr="00B87370">
        <w:rPr>
          <w:lang w:val="en-GB"/>
        </w:rPr>
        <w:t xml:space="preserve">.2 </w:t>
      </w:r>
      <w:r w:rsidR="00B61406" w:rsidRPr="00B87370">
        <w:rPr>
          <w:lang w:val="en-GB"/>
        </w:rPr>
        <w:t xml:space="preserve">Secondary study </w:t>
      </w:r>
      <w:r w:rsidR="00C3091B" w:rsidRPr="00B87370">
        <w:rPr>
          <w:lang w:val="en-GB"/>
        </w:rPr>
        <w:t>parameters</w:t>
      </w:r>
      <w:bookmarkEnd w:id="18"/>
    </w:p>
    <w:p w14:paraId="61FEB315" w14:textId="69832F70" w:rsidR="00D95722" w:rsidRPr="00B87370" w:rsidRDefault="00EF69BC" w:rsidP="009A0F97">
      <w:pPr>
        <w:spacing w:line="360" w:lineRule="auto"/>
        <w:rPr>
          <w:rFonts w:cs="Arial"/>
          <w:lang w:val="en-GB"/>
        </w:rPr>
      </w:pPr>
      <w:r w:rsidRPr="00B87370">
        <w:rPr>
          <w:rFonts w:cs="Arial"/>
          <w:lang w:val="en-GB"/>
        </w:rPr>
        <w:t>Secondary study parameters will be reported and differences in these parameters between</w:t>
      </w:r>
      <w:r w:rsidR="008820F3" w:rsidRPr="00B87370">
        <w:rPr>
          <w:rFonts w:cs="Arial"/>
          <w:lang w:val="en-GB"/>
        </w:rPr>
        <w:t xml:space="preserve"> </w:t>
      </w:r>
      <w:r w:rsidRPr="00B87370">
        <w:rPr>
          <w:rFonts w:cs="Arial"/>
          <w:lang w:val="en-GB"/>
        </w:rPr>
        <w:t>groups will be statistically assessed as follows:</w:t>
      </w:r>
    </w:p>
    <w:p w14:paraId="22CB3D9B" w14:textId="514C7ED3" w:rsidR="00EF69BC" w:rsidRPr="00B87370" w:rsidRDefault="00EF69BC" w:rsidP="005931CC">
      <w:pPr>
        <w:pStyle w:val="Default"/>
        <w:numPr>
          <w:ilvl w:val="0"/>
          <w:numId w:val="6"/>
        </w:numPr>
        <w:spacing w:line="360" w:lineRule="auto"/>
        <w:rPr>
          <w:lang w:val="en-GB"/>
        </w:rPr>
      </w:pPr>
      <w:r w:rsidRPr="00B87370">
        <w:rPr>
          <w:sz w:val="22"/>
          <w:szCs w:val="22"/>
          <w:lang w:val="en-GB"/>
        </w:rPr>
        <w:t>Mortality at ICU discharge: reported as a percentage/proportion; Statistical assessment by means of the Chi squared test or the Fisher</w:t>
      </w:r>
      <w:r w:rsidR="00C172E9" w:rsidRPr="00B87370">
        <w:rPr>
          <w:sz w:val="22"/>
          <w:szCs w:val="22"/>
          <w:lang w:val="en-GB"/>
        </w:rPr>
        <w:t>’</w:t>
      </w:r>
      <w:r w:rsidRPr="00B87370">
        <w:rPr>
          <w:sz w:val="22"/>
          <w:szCs w:val="22"/>
          <w:lang w:val="en-GB"/>
        </w:rPr>
        <w:t xml:space="preserve">s exact test, as appropriate </w:t>
      </w:r>
    </w:p>
    <w:p w14:paraId="6A07162F" w14:textId="44FFE449" w:rsidR="00EF69BC" w:rsidRDefault="00EF69BC" w:rsidP="005931CC">
      <w:pPr>
        <w:pStyle w:val="Default"/>
        <w:numPr>
          <w:ilvl w:val="0"/>
          <w:numId w:val="6"/>
        </w:numPr>
        <w:spacing w:line="360" w:lineRule="auto"/>
        <w:rPr>
          <w:sz w:val="22"/>
          <w:szCs w:val="22"/>
          <w:lang w:val="en-GB"/>
        </w:rPr>
      </w:pPr>
      <w:r w:rsidRPr="00B87370">
        <w:rPr>
          <w:sz w:val="22"/>
          <w:szCs w:val="22"/>
          <w:lang w:val="en-GB"/>
        </w:rPr>
        <w:t>Length of hospital stay: reported as a mean ± SD or median and IQR, as appropriate; Statistical assessment by means of student</w:t>
      </w:r>
      <w:r w:rsidR="00C172E9" w:rsidRPr="00B87370">
        <w:rPr>
          <w:sz w:val="22"/>
          <w:szCs w:val="22"/>
          <w:lang w:val="en-GB"/>
        </w:rPr>
        <w:t>’</w:t>
      </w:r>
      <w:r w:rsidRPr="00B87370">
        <w:rPr>
          <w:sz w:val="22"/>
          <w:szCs w:val="22"/>
          <w:lang w:val="en-GB"/>
        </w:rPr>
        <w:t>s t test o</w:t>
      </w:r>
      <w:r w:rsidR="00C172E9" w:rsidRPr="00B87370">
        <w:rPr>
          <w:sz w:val="22"/>
          <w:szCs w:val="22"/>
          <w:lang w:val="en-GB"/>
        </w:rPr>
        <w:t>r</w:t>
      </w:r>
      <w:r w:rsidRPr="00B87370">
        <w:rPr>
          <w:sz w:val="22"/>
          <w:szCs w:val="22"/>
          <w:lang w:val="en-GB"/>
        </w:rPr>
        <w:t xml:space="preserve"> Mann-Whitney U test, as appropriate </w:t>
      </w:r>
    </w:p>
    <w:p w14:paraId="58343764" w14:textId="4592B768" w:rsidR="00F3100C" w:rsidRPr="00B87370" w:rsidRDefault="00F3100C" w:rsidP="00F3100C">
      <w:pPr>
        <w:pStyle w:val="Default"/>
        <w:numPr>
          <w:ilvl w:val="0"/>
          <w:numId w:val="6"/>
        </w:numPr>
        <w:spacing w:line="360" w:lineRule="auto"/>
        <w:rPr>
          <w:sz w:val="22"/>
          <w:szCs w:val="22"/>
          <w:lang w:val="en-GB"/>
        </w:rPr>
      </w:pPr>
      <w:r>
        <w:rPr>
          <w:sz w:val="22"/>
          <w:szCs w:val="22"/>
          <w:lang w:val="en-GB"/>
        </w:rPr>
        <w:t>Choice of diagnostic test</w:t>
      </w:r>
      <w:r w:rsidR="00203EE7">
        <w:rPr>
          <w:sz w:val="22"/>
          <w:szCs w:val="22"/>
          <w:lang w:val="en-GB"/>
        </w:rPr>
        <w:t>s</w:t>
      </w:r>
      <w:r>
        <w:rPr>
          <w:sz w:val="22"/>
          <w:szCs w:val="22"/>
          <w:lang w:val="en-GB"/>
        </w:rPr>
        <w:t xml:space="preserve"> to establish the diagnosis of CAPA will be reported as percentage/proportion</w:t>
      </w:r>
    </w:p>
    <w:p w14:paraId="27E58FE6" w14:textId="56D62168" w:rsidR="00F3100C" w:rsidRPr="00B87370" w:rsidRDefault="00F3100C" w:rsidP="005931CC">
      <w:pPr>
        <w:pStyle w:val="Default"/>
        <w:numPr>
          <w:ilvl w:val="0"/>
          <w:numId w:val="6"/>
        </w:numPr>
        <w:spacing w:line="360" w:lineRule="auto"/>
        <w:rPr>
          <w:sz w:val="22"/>
          <w:szCs w:val="22"/>
          <w:lang w:val="en-GB"/>
        </w:rPr>
      </w:pPr>
      <w:r>
        <w:rPr>
          <w:sz w:val="22"/>
          <w:szCs w:val="22"/>
          <w:lang w:val="en-GB"/>
        </w:rPr>
        <w:t>Choice of empirical and targeted therapy and duration of this therapy will be reported as percentage/proportion</w:t>
      </w:r>
      <w:r w:rsidR="007C4687">
        <w:rPr>
          <w:sz w:val="22"/>
          <w:szCs w:val="22"/>
          <w:lang w:val="en-GB"/>
        </w:rPr>
        <w:t xml:space="preserve"> and mean </w:t>
      </w:r>
      <w:r w:rsidR="007C4687" w:rsidRPr="00B87370">
        <w:rPr>
          <w:sz w:val="22"/>
          <w:szCs w:val="22"/>
          <w:lang w:val="en-GB"/>
        </w:rPr>
        <w:t>± SD or median and IQR, as appropriate</w:t>
      </w:r>
      <w:r w:rsidR="007C4687">
        <w:rPr>
          <w:sz w:val="22"/>
          <w:szCs w:val="22"/>
          <w:lang w:val="en-GB"/>
        </w:rPr>
        <w:t>, respectively</w:t>
      </w:r>
    </w:p>
    <w:p w14:paraId="41698032" w14:textId="120EFD33" w:rsidR="00EF69BC" w:rsidRPr="00B87370" w:rsidRDefault="00EF69BC" w:rsidP="005931CC">
      <w:pPr>
        <w:pStyle w:val="Default"/>
        <w:numPr>
          <w:ilvl w:val="0"/>
          <w:numId w:val="6"/>
        </w:numPr>
        <w:spacing w:line="360" w:lineRule="auto"/>
        <w:rPr>
          <w:sz w:val="22"/>
          <w:szCs w:val="22"/>
          <w:lang w:val="en-GB"/>
        </w:rPr>
      </w:pPr>
      <w:r w:rsidRPr="00B87370">
        <w:rPr>
          <w:sz w:val="22"/>
          <w:szCs w:val="22"/>
          <w:lang w:val="en-GB"/>
        </w:rPr>
        <w:lastRenderedPageBreak/>
        <w:t xml:space="preserve">In case of development of </w:t>
      </w:r>
      <w:r w:rsidR="00C172E9" w:rsidRPr="00B87370">
        <w:rPr>
          <w:sz w:val="22"/>
          <w:szCs w:val="22"/>
          <w:lang w:val="en-GB"/>
        </w:rPr>
        <w:t>CAPA</w:t>
      </w:r>
      <w:r w:rsidRPr="00B87370">
        <w:rPr>
          <w:sz w:val="22"/>
          <w:szCs w:val="22"/>
          <w:lang w:val="en-GB"/>
        </w:rPr>
        <w:t xml:space="preserve">, the time to </w:t>
      </w:r>
      <w:r w:rsidR="00C172E9" w:rsidRPr="00B87370">
        <w:rPr>
          <w:sz w:val="22"/>
          <w:szCs w:val="22"/>
          <w:lang w:val="en-GB"/>
        </w:rPr>
        <w:t>CAPA</w:t>
      </w:r>
      <w:r w:rsidRPr="00B87370">
        <w:rPr>
          <w:sz w:val="22"/>
          <w:szCs w:val="22"/>
          <w:lang w:val="en-GB"/>
        </w:rPr>
        <w:t xml:space="preserve"> diagnosis: reported as a mean ± SD or median and IQR, as appropriate; Statistical assessment by means of student</w:t>
      </w:r>
      <w:r w:rsidR="00C172E9" w:rsidRPr="00B87370">
        <w:rPr>
          <w:sz w:val="22"/>
          <w:szCs w:val="22"/>
          <w:lang w:val="en-GB"/>
        </w:rPr>
        <w:t>’</w:t>
      </w:r>
      <w:r w:rsidRPr="00B87370">
        <w:rPr>
          <w:sz w:val="22"/>
          <w:szCs w:val="22"/>
          <w:lang w:val="en-GB"/>
        </w:rPr>
        <w:t>s t test o</w:t>
      </w:r>
      <w:r w:rsidR="00C172E9" w:rsidRPr="00B87370">
        <w:rPr>
          <w:sz w:val="22"/>
          <w:szCs w:val="22"/>
          <w:lang w:val="en-GB"/>
        </w:rPr>
        <w:t>r</w:t>
      </w:r>
      <w:r w:rsidRPr="00B87370">
        <w:rPr>
          <w:sz w:val="22"/>
          <w:szCs w:val="22"/>
          <w:lang w:val="en-GB"/>
        </w:rPr>
        <w:t xml:space="preserve"> Mann-Whitney U test, as appropriate </w:t>
      </w:r>
    </w:p>
    <w:p w14:paraId="03291C0D" w14:textId="77777777" w:rsidR="00497261" w:rsidRPr="00B87370" w:rsidRDefault="00497261" w:rsidP="009A0F97">
      <w:pPr>
        <w:pStyle w:val="Kop2"/>
        <w:numPr>
          <w:ilvl w:val="0"/>
          <w:numId w:val="0"/>
        </w:numPr>
        <w:spacing w:before="0" w:line="360" w:lineRule="auto"/>
        <w:rPr>
          <w:lang w:val="en-GB"/>
        </w:rPr>
      </w:pPr>
    </w:p>
    <w:p w14:paraId="5B25D605" w14:textId="3FDF7286" w:rsidR="00497261" w:rsidRPr="00B87370" w:rsidRDefault="00D17143" w:rsidP="009A0F97">
      <w:pPr>
        <w:pStyle w:val="Kop2"/>
        <w:numPr>
          <w:ilvl w:val="0"/>
          <w:numId w:val="0"/>
        </w:numPr>
        <w:spacing w:before="0" w:line="360" w:lineRule="auto"/>
        <w:rPr>
          <w:lang w:val="en-GB"/>
        </w:rPr>
      </w:pPr>
      <w:bookmarkStart w:id="19" w:name="_Toc34919935"/>
      <w:r w:rsidRPr="00B87370">
        <w:rPr>
          <w:lang w:val="en-GB"/>
        </w:rPr>
        <w:t>6</w:t>
      </w:r>
      <w:r w:rsidR="00EF69BC" w:rsidRPr="00B87370">
        <w:rPr>
          <w:lang w:val="en-GB"/>
        </w:rPr>
        <w:t xml:space="preserve">.3 </w:t>
      </w:r>
      <w:r w:rsidR="00497261" w:rsidRPr="00B87370">
        <w:rPr>
          <w:lang w:val="en-GB"/>
        </w:rPr>
        <w:t>Other study parameters</w:t>
      </w:r>
      <w:bookmarkEnd w:id="19"/>
    </w:p>
    <w:p w14:paraId="10DD8062" w14:textId="0BB6D380" w:rsidR="00EF69BC" w:rsidRPr="00B87370" w:rsidRDefault="00C172E9" w:rsidP="009A0F97">
      <w:pPr>
        <w:pStyle w:val="Default"/>
        <w:spacing w:line="360" w:lineRule="auto"/>
        <w:rPr>
          <w:sz w:val="22"/>
          <w:szCs w:val="22"/>
          <w:lang w:val="en-GB"/>
        </w:rPr>
      </w:pPr>
      <w:r w:rsidRPr="00B87370">
        <w:rPr>
          <w:sz w:val="22"/>
          <w:szCs w:val="22"/>
          <w:lang w:val="en-GB"/>
        </w:rPr>
        <w:t>Other study parameters, as described in “</w:t>
      </w:r>
      <w:r w:rsidR="00A50F57" w:rsidRPr="00B87370">
        <w:rPr>
          <w:sz w:val="22"/>
          <w:szCs w:val="22"/>
          <w:lang w:val="en-GB"/>
        </w:rPr>
        <w:t>5</w:t>
      </w:r>
      <w:r w:rsidRPr="00B87370">
        <w:rPr>
          <w:sz w:val="22"/>
          <w:szCs w:val="22"/>
          <w:lang w:val="en-GB"/>
        </w:rPr>
        <w:t>.1.3. Other study parameters”</w:t>
      </w:r>
      <w:r w:rsidR="00EF69BC" w:rsidRPr="00B87370">
        <w:rPr>
          <w:sz w:val="22"/>
          <w:szCs w:val="22"/>
          <w:lang w:val="en-GB"/>
        </w:rPr>
        <w:t xml:space="preserve"> of all subjects will be included in the</w:t>
      </w:r>
      <w:r w:rsidRPr="00B87370">
        <w:rPr>
          <w:sz w:val="22"/>
          <w:szCs w:val="22"/>
          <w:lang w:val="en-GB"/>
        </w:rPr>
        <w:t xml:space="preserve"> study</w:t>
      </w:r>
      <w:r w:rsidR="00EF69BC" w:rsidRPr="00B87370">
        <w:rPr>
          <w:sz w:val="22"/>
          <w:szCs w:val="22"/>
          <w:lang w:val="en-GB"/>
        </w:rPr>
        <w:t xml:space="preserve"> report. </w:t>
      </w:r>
    </w:p>
    <w:p w14:paraId="20A0FEC2" w14:textId="5288121A" w:rsidR="00C172E9" w:rsidRPr="00B87370" w:rsidRDefault="00EF69BC" w:rsidP="009A0F97">
      <w:pPr>
        <w:pStyle w:val="Default"/>
        <w:spacing w:line="360" w:lineRule="auto"/>
        <w:rPr>
          <w:lang w:val="en-GB"/>
        </w:rPr>
      </w:pPr>
      <w:r w:rsidRPr="00B87370">
        <w:rPr>
          <w:sz w:val="22"/>
          <w:szCs w:val="22"/>
          <w:lang w:val="en-GB"/>
        </w:rPr>
        <w:t xml:space="preserve">Descriptive statistics will be </w:t>
      </w:r>
      <w:r w:rsidR="00C172E9" w:rsidRPr="00B87370">
        <w:rPr>
          <w:sz w:val="22"/>
          <w:szCs w:val="22"/>
          <w:lang w:val="en-GB"/>
        </w:rPr>
        <w:t>performed</w:t>
      </w:r>
      <w:r w:rsidRPr="00B87370">
        <w:rPr>
          <w:sz w:val="22"/>
          <w:szCs w:val="22"/>
          <w:lang w:val="en-GB"/>
        </w:rPr>
        <w:t xml:space="preserve"> </w:t>
      </w:r>
      <w:r w:rsidR="00C172E9" w:rsidRPr="00B87370">
        <w:rPr>
          <w:sz w:val="22"/>
          <w:szCs w:val="22"/>
          <w:lang w:val="en-GB"/>
        </w:rPr>
        <w:t>on these</w:t>
      </w:r>
      <w:r w:rsidRPr="00B87370">
        <w:rPr>
          <w:sz w:val="22"/>
          <w:szCs w:val="22"/>
          <w:lang w:val="en-GB"/>
        </w:rPr>
        <w:t xml:space="preserve"> subject characteristics.</w:t>
      </w:r>
      <w:r w:rsidR="00C172E9" w:rsidRPr="00B87370">
        <w:rPr>
          <w:sz w:val="22"/>
          <w:szCs w:val="22"/>
          <w:lang w:val="en-GB"/>
        </w:rPr>
        <w:t xml:space="preserve"> Depending on the variable being assessed, statistical analysis by means of the Chi squared test, the Fisher</w:t>
      </w:r>
      <w:r w:rsidR="00A50F57" w:rsidRPr="00B87370">
        <w:rPr>
          <w:sz w:val="22"/>
          <w:szCs w:val="22"/>
          <w:lang w:val="en-GB"/>
        </w:rPr>
        <w:t>’</w:t>
      </w:r>
      <w:r w:rsidR="00C172E9" w:rsidRPr="00B87370">
        <w:rPr>
          <w:sz w:val="22"/>
          <w:szCs w:val="22"/>
          <w:lang w:val="en-GB"/>
        </w:rPr>
        <w:t xml:space="preserve">s exact test, student’s t test or Mann-Whitney U test will be performed, as appropriate. </w:t>
      </w:r>
    </w:p>
    <w:p w14:paraId="4971CFB2" w14:textId="5BC145D6" w:rsidR="00EF69BC" w:rsidRPr="00B87370" w:rsidRDefault="00EF69BC" w:rsidP="009A0F97">
      <w:pPr>
        <w:pStyle w:val="Default"/>
        <w:spacing w:line="360" w:lineRule="auto"/>
        <w:rPr>
          <w:sz w:val="22"/>
          <w:szCs w:val="22"/>
          <w:lang w:val="en-GB"/>
        </w:rPr>
      </w:pPr>
      <w:r w:rsidRPr="00B87370">
        <w:rPr>
          <w:sz w:val="22"/>
          <w:szCs w:val="22"/>
          <w:lang w:val="en-GB"/>
        </w:rPr>
        <w:t xml:space="preserve"> </w:t>
      </w:r>
    </w:p>
    <w:p w14:paraId="384A84C6" w14:textId="031FEDD9" w:rsidR="00456B32" w:rsidRPr="00B87370" w:rsidRDefault="00D17143" w:rsidP="00D17143">
      <w:pPr>
        <w:pStyle w:val="Kop1"/>
        <w:numPr>
          <w:ilvl w:val="0"/>
          <w:numId w:val="0"/>
        </w:numPr>
        <w:spacing w:line="360" w:lineRule="auto"/>
        <w:rPr>
          <w:rFonts w:cs="Arial"/>
          <w:lang w:val="en-GB"/>
        </w:rPr>
      </w:pPr>
      <w:bookmarkStart w:id="20" w:name="_Toc34919936"/>
      <w:r w:rsidRPr="00B87370">
        <w:rPr>
          <w:rFonts w:cs="Arial"/>
          <w:lang w:val="en-GB"/>
        </w:rPr>
        <w:t>7</w:t>
      </w:r>
      <w:r w:rsidR="00C172E9" w:rsidRPr="00B87370">
        <w:rPr>
          <w:rFonts w:cs="Arial"/>
          <w:lang w:val="en-GB"/>
        </w:rPr>
        <w:t xml:space="preserve">. </w:t>
      </w:r>
      <w:r w:rsidR="00456B32" w:rsidRPr="00B87370">
        <w:rPr>
          <w:rFonts w:cs="Arial"/>
          <w:lang w:val="en-GB"/>
        </w:rPr>
        <w:t>ETHICAL CONSIDERATIONS</w:t>
      </w:r>
      <w:bookmarkEnd w:id="20"/>
    </w:p>
    <w:p w14:paraId="20D6D8DC" w14:textId="77777777" w:rsidR="00C172E9" w:rsidRPr="00B87370" w:rsidRDefault="00C172E9" w:rsidP="00D17143">
      <w:pPr>
        <w:pStyle w:val="Kop2"/>
        <w:numPr>
          <w:ilvl w:val="0"/>
          <w:numId w:val="0"/>
        </w:numPr>
        <w:spacing w:before="0" w:line="360" w:lineRule="auto"/>
        <w:rPr>
          <w:szCs w:val="22"/>
          <w:lang w:val="en-GB"/>
        </w:rPr>
      </w:pPr>
    </w:p>
    <w:p w14:paraId="1DD46D55" w14:textId="0AB4CBCF" w:rsidR="00456B32" w:rsidRPr="00B87370" w:rsidRDefault="00D17143" w:rsidP="00D17143">
      <w:pPr>
        <w:pStyle w:val="Kop2"/>
        <w:numPr>
          <w:ilvl w:val="0"/>
          <w:numId w:val="0"/>
        </w:numPr>
        <w:spacing w:before="0" w:line="360" w:lineRule="auto"/>
        <w:rPr>
          <w:szCs w:val="22"/>
          <w:lang w:val="en-GB"/>
        </w:rPr>
      </w:pPr>
      <w:bookmarkStart w:id="21" w:name="_Toc34919937"/>
      <w:r w:rsidRPr="00B87370">
        <w:rPr>
          <w:szCs w:val="22"/>
          <w:lang w:val="en-GB"/>
        </w:rPr>
        <w:t>7</w:t>
      </w:r>
      <w:r w:rsidR="00C172E9" w:rsidRPr="00B87370">
        <w:rPr>
          <w:szCs w:val="22"/>
          <w:lang w:val="en-GB"/>
        </w:rPr>
        <w:t xml:space="preserve">.1 </w:t>
      </w:r>
      <w:r w:rsidR="00456B32" w:rsidRPr="00B87370">
        <w:rPr>
          <w:szCs w:val="22"/>
          <w:lang w:val="en-GB"/>
        </w:rPr>
        <w:t>Regulation statement</w:t>
      </w:r>
      <w:bookmarkEnd w:id="21"/>
    </w:p>
    <w:p w14:paraId="0DDDC02C" w14:textId="44D3B016" w:rsidR="00E74887" w:rsidRPr="00B87370" w:rsidRDefault="00E74887" w:rsidP="00D17143">
      <w:pPr>
        <w:pStyle w:val="Default"/>
        <w:spacing w:line="360" w:lineRule="auto"/>
        <w:rPr>
          <w:sz w:val="22"/>
          <w:szCs w:val="22"/>
          <w:lang w:val="en-GB"/>
        </w:rPr>
      </w:pPr>
      <w:r w:rsidRPr="00B87370">
        <w:rPr>
          <w:sz w:val="22"/>
          <w:szCs w:val="22"/>
          <w:lang w:val="en-GB"/>
        </w:rPr>
        <w:t xml:space="preserve">The </w:t>
      </w:r>
      <w:r w:rsidR="0098119C" w:rsidRPr="00B87370">
        <w:rPr>
          <w:sz w:val="22"/>
          <w:szCs w:val="22"/>
          <w:lang w:val="en-GB"/>
        </w:rPr>
        <w:t>study</w:t>
      </w:r>
      <w:r w:rsidRPr="00B87370">
        <w:rPr>
          <w:sz w:val="22"/>
          <w:szCs w:val="22"/>
          <w:lang w:val="en-GB"/>
        </w:rPr>
        <w:t xml:space="preserve"> will be conducted in compliance with the principles of the Declaration of Helsinki (version 10, 19th October 2013)</w:t>
      </w:r>
      <w:r w:rsidR="0098119C" w:rsidRPr="00B87370">
        <w:rPr>
          <w:sz w:val="22"/>
          <w:szCs w:val="22"/>
          <w:lang w:val="en-GB"/>
        </w:rPr>
        <w:t xml:space="preserve"> and</w:t>
      </w:r>
      <w:r w:rsidRPr="00B87370">
        <w:rPr>
          <w:sz w:val="22"/>
          <w:szCs w:val="22"/>
          <w:lang w:val="en-GB"/>
        </w:rPr>
        <w:t xml:space="preserve"> the principles of Good Clinical Practice (GCP)</w:t>
      </w:r>
      <w:r w:rsidR="0098119C" w:rsidRPr="00B87370">
        <w:rPr>
          <w:sz w:val="22"/>
          <w:szCs w:val="22"/>
          <w:lang w:val="en-GB"/>
        </w:rPr>
        <w:t>. Due to its observation nature, th</w:t>
      </w:r>
      <w:r w:rsidRPr="00B87370">
        <w:rPr>
          <w:sz w:val="22"/>
          <w:szCs w:val="22"/>
          <w:lang w:val="en-GB"/>
        </w:rPr>
        <w:t xml:space="preserve">e Medical Research Involving Human Subjects Act (WMO) </w:t>
      </w:r>
      <w:r w:rsidR="0098119C" w:rsidRPr="00B87370">
        <w:rPr>
          <w:sz w:val="22"/>
          <w:szCs w:val="22"/>
          <w:lang w:val="en-GB"/>
        </w:rPr>
        <w:t>is not applicable to this study</w:t>
      </w:r>
      <w:r w:rsidRPr="00B87370">
        <w:rPr>
          <w:sz w:val="22"/>
          <w:szCs w:val="22"/>
          <w:lang w:val="en-GB"/>
        </w:rPr>
        <w:t xml:space="preserve">. </w:t>
      </w:r>
    </w:p>
    <w:p w14:paraId="0F221308" w14:textId="4802D0B5" w:rsidR="00E74887" w:rsidRPr="00B87370" w:rsidRDefault="00E74887" w:rsidP="00D17143">
      <w:pPr>
        <w:pStyle w:val="Default"/>
        <w:spacing w:line="360" w:lineRule="auto"/>
        <w:rPr>
          <w:sz w:val="22"/>
          <w:szCs w:val="22"/>
          <w:lang w:val="en-GB"/>
        </w:rPr>
      </w:pPr>
      <w:r w:rsidRPr="00B87370">
        <w:rPr>
          <w:sz w:val="22"/>
          <w:szCs w:val="22"/>
          <w:lang w:val="en-GB"/>
        </w:rPr>
        <w:t xml:space="preserve">Before the start of the </w:t>
      </w:r>
      <w:r w:rsidR="00A50F57" w:rsidRPr="00B87370">
        <w:rPr>
          <w:sz w:val="22"/>
          <w:szCs w:val="22"/>
          <w:lang w:val="en-GB"/>
        </w:rPr>
        <w:t>study</w:t>
      </w:r>
      <w:r w:rsidRPr="00B87370">
        <w:rPr>
          <w:sz w:val="22"/>
          <w:szCs w:val="22"/>
          <w:lang w:val="en-GB"/>
        </w:rPr>
        <w:t xml:space="preserve">, this protocol and other related documents will be submitted for review to the Committee on Research Involving Human Subjects (CMO). </w:t>
      </w:r>
    </w:p>
    <w:p w14:paraId="2940D27B" w14:textId="44A78903" w:rsidR="00E74887" w:rsidRPr="00B87370" w:rsidRDefault="00E74887" w:rsidP="00D17143">
      <w:pPr>
        <w:pStyle w:val="Default"/>
        <w:spacing w:line="360" w:lineRule="auto"/>
        <w:rPr>
          <w:sz w:val="22"/>
          <w:szCs w:val="22"/>
          <w:lang w:val="en-GB"/>
        </w:rPr>
      </w:pPr>
      <w:r w:rsidRPr="00B87370">
        <w:rPr>
          <w:sz w:val="22"/>
          <w:szCs w:val="22"/>
          <w:lang w:val="en-GB"/>
        </w:rPr>
        <w:t xml:space="preserve">Any subsequent protocol amendments will be submitted to the CMO for approval. No substantial amendment that requires review by the CMO will be implemented until the CMO grants a favourable opinion for the </w:t>
      </w:r>
      <w:r w:rsidR="008820F3" w:rsidRPr="00B87370">
        <w:rPr>
          <w:sz w:val="22"/>
          <w:szCs w:val="22"/>
          <w:lang w:val="en-GB"/>
        </w:rPr>
        <w:t>study</w:t>
      </w:r>
      <w:r w:rsidRPr="00B87370">
        <w:rPr>
          <w:sz w:val="22"/>
          <w:szCs w:val="22"/>
          <w:lang w:val="en-GB"/>
        </w:rPr>
        <w:t xml:space="preserve">. </w:t>
      </w:r>
    </w:p>
    <w:p w14:paraId="36D7717B" w14:textId="60AEED02" w:rsidR="00E74887" w:rsidRPr="00B87370" w:rsidRDefault="00E74887" w:rsidP="00D17143">
      <w:pPr>
        <w:pStyle w:val="Default"/>
        <w:spacing w:line="360" w:lineRule="auto"/>
        <w:rPr>
          <w:sz w:val="22"/>
          <w:szCs w:val="22"/>
          <w:lang w:val="en-GB"/>
        </w:rPr>
      </w:pPr>
      <w:r w:rsidRPr="00B87370">
        <w:rPr>
          <w:sz w:val="22"/>
          <w:szCs w:val="22"/>
          <w:lang w:val="en-GB"/>
        </w:rPr>
        <w:t xml:space="preserve">The coordinating investigator (CI) is responsible for ensuring that the </w:t>
      </w:r>
      <w:r w:rsidR="008820F3" w:rsidRPr="00B87370">
        <w:rPr>
          <w:sz w:val="22"/>
          <w:szCs w:val="22"/>
          <w:lang w:val="en-GB"/>
        </w:rPr>
        <w:t>study</w:t>
      </w:r>
      <w:r w:rsidRPr="00B87370">
        <w:rPr>
          <w:sz w:val="22"/>
          <w:szCs w:val="22"/>
          <w:lang w:val="en-GB"/>
        </w:rPr>
        <w:t xml:space="preserve"> is performed in accordance with the protocol, current ICH guidelines on GCP, and applicable regulatory and country-specific requirements. GCP is an international ethical and scientific quality standard for designing, conducting, recording, and reporting studies that involve the participation of human subjects. Compliance with this standard provides public assurance that the rights, safety, and well-being of trial participants are protected, consistent with the principles that originated in the Declaration of Helsinki, and that the clinical trial data are credible. </w:t>
      </w:r>
    </w:p>
    <w:p w14:paraId="4DF01E8A" w14:textId="3337E7DE" w:rsidR="0098119C" w:rsidRPr="00B87370" w:rsidRDefault="0098119C" w:rsidP="00D17143">
      <w:pPr>
        <w:pStyle w:val="Default"/>
        <w:spacing w:line="360" w:lineRule="auto"/>
        <w:rPr>
          <w:sz w:val="22"/>
          <w:szCs w:val="22"/>
          <w:lang w:val="en-GB"/>
        </w:rPr>
      </w:pPr>
      <w:r w:rsidRPr="00B87370">
        <w:rPr>
          <w:sz w:val="22"/>
          <w:szCs w:val="22"/>
          <w:lang w:val="en-GB"/>
        </w:rPr>
        <w:t>Investigators based in other countries than the Netherlands are required and expected to conform to local legislation and regulation regarding medical research involving human subjects prior to participation in this study.</w:t>
      </w:r>
    </w:p>
    <w:p w14:paraId="50E0EFB3" w14:textId="77777777" w:rsidR="00456B32" w:rsidRPr="00B87370" w:rsidRDefault="00456B32" w:rsidP="00D17143">
      <w:pPr>
        <w:spacing w:line="360" w:lineRule="auto"/>
        <w:rPr>
          <w:rFonts w:cs="Arial"/>
          <w:lang w:val="en-GB"/>
        </w:rPr>
      </w:pPr>
    </w:p>
    <w:p w14:paraId="495A63CE" w14:textId="34EDE617" w:rsidR="00456B32" w:rsidRPr="00B87370" w:rsidRDefault="00A73DA6" w:rsidP="00D17143">
      <w:pPr>
        <w:pStyle w:val="Kop2"/>
        <w:numPr>
          <w:ilvl w:val="0"/>
          <w:numId w:val="0"/>
        </w:numPr>
        <w:spacing w:before="0" w:line="360" w:lineRule="auto"/>
        <w:rPr>
          <w:szCs w:val="22"/>
          <w:lang w:val="en-GB"/>
        </w:rPr>
      </w:pPr>
      <w:bookmarkStart w:id="22" w:name="_Toc34919938"/>
      <w:r w:rsidRPr="00B87370">
        <w:rPr>
          <w:szCs w:val="22"/>
          <w:lang w:val="en-GB"/>
        </w:rPr>
        <w:t>7</w:t>
      </w:r>
      <w:r w:rsidR="0098119C" w:rsidRPr="00B87370">
        <w:rPr>
          <w:szCs w:val="22"/>
          <w:lang w:val="en-GB"/>
        </w:rPr>
        <w:t xml:space="preserve">.2 </w:t>
      </w:r>
      <w:r w:rsidR="00456B32" w:rsidRPr="00B87370">
        <w:rPr>
          <w:szCs w:val="22"/>
          <w:lang w:val="en-GB"/>
        </w:rPr>
        <w:t>Recruitment and consent</w:t>
      </w:r>
      <w:bookmarkEnd w:id="22"/>
    </w:p>
    <w:p w14:paraId="04752432" w14:textId="2C38DB92" w:rsidR="0098119C" w:rsidRPr="00B87370" w:rsidRDefault="0098119C" w:rsidP="00D17143">
      <w:pPr>
        <w:spacing w:line="360" w:lineRule="auto"/>
        <w:rPr>
          <w:rFonts w:cs="Arial"/>
          <w:lang w:val="en-GB"/>
        </w:rPr>
      </w:pPr>
      <w:r w:rsidRPr="00B87370">
        <w:rPr>
          <w:rFonts w:cs="Arial"/>
          <w:lang w:val="en-GB"/>
        </w:rPr>
        <w:t xml:space="preserve">Due to the observational nature of this study, participants will not be subjected to any procedures, nor will the care they receive be influenced by enrolment in this trial. Therefore, </w:t>
      </w:r>
      <w:r w:rsidRPr="00B87370">
        <w:rPr>
          <w:rFonts w:cs="Arial"/>
          <w:lang w:val="en-GB"/>
        </w:rPr>
        <w:lastRenderedPageBreak/>
        <w:t xml:space="preserve">the WMO </w:t>
      </w:r>
      <w:r w:rsidR="008820F3" w:rsidRPr="00B87370">
        <w:rPr>
          <w:rFonts w:cs="Arial"/>
          <w:lang w:val="en-GB"/>
        </w:rPr>
        <w:t>is</w:t>
      </w:r>
      <w:r w:rsidRPr="00B87370">
        <w:rPr>
          <w:rFonts w:cs="Arial"/>
          <w:lang w:val="en-GB"/>
        </w:rPr>
        <w:t xml:space="preserve"> not applicable to this study. Because of this and to ensure efficient progress of this study, written informed consent from participants is not required before enrolment. However, an opt-out system will be employed, where patients</w:t>
      </w:r>
      <w:r w:rsidR="00CA4789" w:rsidRPr="00B87370">
        <w:rPr>
          <w:rFonts w:cs="Arial"/>
          <w:lang w:val="en-GB"/>
        </w:rPr>
        <w:t>’ medical data will not be used in this study only when the participant, their relatives and/or their legal representatives object to this use of their (encoded) medical data. Naturally, attempts to actively inform patients, their relatives and/or legal representatives and acquiring their (oral) informed consent will be attempted, as far as reasonably possible.</w:t>
      </w:r>
    </w:p>
    <w:p w14:paraId="6A085F18" w14:textId="2127D77C" w:rsidR="0098119C" w:rsidRDefault="00CA4789" w:rsidP="00D17143">
      <w:pPr>
        <w:spacing w:line="360" w:lineRule="auto"/>
        <w:rPr>
          <w:rFonts w:cs="Arial"/>
          <w:lang w:val="en-GB"/>
        </w:rPr>
      </w:pPr>
      <w:r w:rsidRPr="00B87370">
        <w:rPr>
          <w:rFonts w:cs="Arial"/>
          <w:lang w:val="en-GB"/>
        </w:rPr>
        <w:t xml:space="preserve">Data shall be provided by the local investigator involved in the clinical care of the participant in encoded form in electronic </w:t>
      </w:r>
      <w:r w:rsidR="00E87033" w:rsidRPr="00B87370">
        <w:rPr>
          <w:rFonts w:cs="Arial"/>
          <w:lang w:val="en-GB"/>
        </w:rPr>
        <w:t>CRFs</w:t>
      </w:r>
      <w:r w:rsidRPr="00B87370">
        <w:rPr>
          <w:rFonts w:cs="Arial"/>
          <w:lang w:val="en-GB"/>
        </w:rPr>
        <w:t xml:space="preserve">, using Castor Electronic Data Capture (EDC) as a data management system, ensuring that the data collected </w:t>
      </w:r>
      <w:r w:rsidR="002B3AC7" w:rsidRPr="00B87370">
        <w:rPr>
          <w:rFonts w:cs="Arial"/>
          <w:lang w:val="en-GB"/>
        </w:rPr>
        <w:t>are</w:t>
      </w:r>
      <w:r w:rsidRPr="00B87370">
        <w:rPr>
          <w:rFonts w:cs="Arial"/>
          <w:lang w:val="en-GB"/>
        </w:rPr>
        <w:t xml:space="preserve"> not directly traceable to the individual participant.</w:t>
      </w:r>
    </w:p>
    <w:p w14:paraId="108283AC" w14:textId="77777777" w:rsidR="00F3100C" w:rsidRPr="00B87370" w:rsidRDefault="00F3100C" w:rsidP="00D17143">
      <w:pPr>
        <w:spacing w:line="360" w:lineRule="auto"/>
        <w:rPr>
          <w:rFonts w:cs="Arial"/>
          <w:lang w:val="en-GB"/>
        </w:rPr>
      </w:pPr>
    </w:p>
    <w:p w14:paraId="3FF7AF33" w14:textId="65DC1E48" w:rsidR="00456B32" w:rsidRPr="00B87370" w:rsidRDefault="00A73DA6" w:rsidP="00D17143">
      <w:pPr>
        <w:pStyle w:val="Kop1"/>
        <w:numPr>
          <w:ilvl w:val="0"/>
          <w:numId w:val="0"/>
        </w:numPr>
        <w:spacing w:line="360" w:lineRule="auto"/>
        <w:ind w:left="340" w:hanging="340"/>
        <w:rPr>
          <w:rFonts w:cs="Arial"/>
          <w:lang w:val="en-GB"/>
        </w:rPr>
      </w:pPr>
      <w:bookmarkStart w:id="23" w:name="_Toc34919939"/>
      <w:r w:rsidRPr="00B87370">
        <w:rPr>
          <w:rFonts w:cs="Arial"/>
          <w:lang w:val="en-GB"/>
        </w:rPr>
        <w:t>8</w:t>
      </w:r>
      <w:r w:rsidR="00EF69BC" w:rsidRPr="00B87370">
        <w:rPr>
          <w:rFonts w:cs="Arial"/>
          <w:lang w:val="en-GB"/>
        </w:rPr>
        <w:t xml:space="preserve">. </w:t>
      </w:r>
      <w:r w:rsidR="00456B32" w:rsidRPr="00B87370">
        <w:rPr>
          <w:rFonts w:cs="Arial"/>
          <w:lang w:val="en-GB"/>
        </w:rPr>
        <w:t>ADMINISTRATIVE ASPECTS</w:t>
      </w:r>
      <w:r w:rsidR="00F65401" w:rsidRPr="00B87370">
        <w:rPr>
          <w:rFonts w:cs="Arial"/>
          <w:lang w:val="en-GB"/>
        </w:rPr>
        <w:t>, MONITORING</w:t>
      </w:r>
      <w:r w:rsidR="00456B32" w:rsidRPr="00B87370">
        <w:rPr>
          <w:rFonts w:cs="Arial"/>
          <w:lang w:val="en-GB"/>
        </w:rPr>
        <w:t xml:space="preserve"> AND PUBLICATION</w:t>
      </w:r>
      <w:bookmarkEnd w:id="23"/>
    </w:p>
    <w:p w14:paraId="4292E5B8" w14:textId="77777777" w:rsidR="00E87033" w:rsidRPr="00B87370" w:rsidRDefault="00E87033" w:rsidP="009A0F97">
      <w:pPr>
        <w:rPr>
          <w:rFonts w:cs="Arial"/>
          <w:lang w:val="en-GB"/>
        </w:rPr>
      </w:pPr>
    </w:p>
    <w:p w14:paraId="1C090694" w14:textId="5364E844" w:rsidR="00456B32" w:rsidRPr="00B87370" w:rsidRDefault="00A73DA6" w:rsidP="009A0F97">
      <w:pPr>
        <w:pStyle w:val="Kop2"/>
        <w:numPr>
          <w:ilvl w:val="0"/>
          <w:numId w:val="0"/>
        </w:numPr>
        <w:spacing w:before="0" w:line="360" w:lineRule="auto"/>
        <w:rPr>
          <w:lang w:val="en-GB"/>
        </w:rPr>
      </w:pPr>
      <w:bookmarkStart w:id="24" w:name="_Toc34919940"/>
      <w:r w:rsidRPr="00B87370">
        <w:rPr>
          <w:lang w:val="en-GB"/>
        </w:rPr>
        <w:t>8</w:t>
      </w:r>
      <w:r w:rsidR="00E87033" w:rsidRPr="00B87370">
        <w:rPr>
          <w:lang w:val="en-GB"/>
        </w:rPr>
        <w:t xml:space="preserve">.1 </w:t>
      </w:r>
      <w:r w:rsidR="004D7159" w:rsidRPr="00B87370">
        <w:rPr>
          <w:lang w:val="en-GB"/>
        </w:rPr>
        <w:t>Handling and storage of data and documents</w:t>
      </w:r>
      <w:bookmarkEnd w:id="24"/>
    </w:p>
    <w:p w14:paraId="0345BBC0" w14:textId="1883A088" w:rsidR="006768E9" w:rsidRPr="00B87370" w:rsidRDefault="006768E9" w:rsidP="009A0F97">
      <w:pPr>
        <w:pStyle w:val="Default"/>
        <w:spacing w:line="360" w:lineRule="auto"/>
        <w:rPr>
          <w:color w:val="auto"/>
          <w:sz w:val="22"/>
          <w:szCs w:val="22"/>
          <w:lang w:val="en-GB"/>
        </w:rPr>
      </w:pPr>
      <w:r w:rsidRPr="00B87370">
        <w:rPr>
          <w:color w:val="auto"/>
          <w:sz w:val="22"/>
          <w:szCs w:val="22"/>
          <w:lang w:val="en-GB"/>
        </w:rPr>
        <w:t xml:space="preserve">The investigator must maintain adequate and accurate records to enable the conduct of the study to be fully documented. These documents should be classified into 2 separate categories: (1) investigator’s study file, and (2) subject clinical source documents. </w:t>
      </w:r>
    </w:p>
    <w:p w14:paraId="2540629C" w14:textId="067DB3CE" w:rsidR="006768E9" w:rsidRPr="00B87370" w:rsidRDefault="00E87033" w:rsidP="009A0F97">
      <w:pPr>
        <w:pStyle w:val="Default"/>
        <w:spacing w:line="360" w:lineRule="auto"/>
        <w:rPr>
          <w:color w:val="auto"/>
          <w:sz w:val="22"/>
          <w:szCs w:val="22"/>
          <w:lang w:val="en-GB"/>
        </w:rPr>
      </w:pPr>
      <w:r w:rsidRPr="00B87370">
        <w:rPr>
          <w:color w:val="auto"/>
          <w:sz w:val="22"/>
          <w:szCs w:val="22"/>
          <w:lang w:val="en-GB"/>
        </w:rPr>
        <w:t>T</w:t>
      </w:r>
      <w:r w:rsidR="006768E9" w:rsidRPr="00B87370">
        <w:rPr>
          <w:color w:val="auto"/>
          <w:sz w:val="22"/>
          <w:szCs w:val="22"/>
          <w:lang w:val="en-GB"/>
        </w:rPr>
        <w:t>he investigator’s study file will contain the protocol/amendments, CRF and query forms, METC and governmental approval with correspondenc</w:t>
      </w:r>
      <w:r w:rsidRPr="00B87370">
        <w:rPr>
          <w:color w:val="auto"/>
          <w:sz w:val="22"/>
          <w:szCs w:val="22"/>
          <w:lang w:val="en-GB"/>
        </w:rPr>
        <w:t xml:space="preserve">e </w:t>
      </w:r>
      <w:r w:rsidR="006768E9" w:rsidRPr="00B87370">
        <w:rPr>
          <w:color w:val="auto"/>
          <w:sz w:val="22"/>
          <w:szCs w:val="22"/>
          <w:lang w:val="en-GB"/>
        </w:rPr>
        <w:t xml:space="preserve">and other appropriate documents and correspondence. </w:t>
      </w:r>
    </w:p>
    <w:p w14:paraId="3213B472" w14:textId="2A31A698" w:rsidR="006768E9" w:rsidRPr="00B87370" w:rsidRDefault="00E87033" w:rsidP="009A0F97">
      <w:pPr>
        <w:pStyle w:val="Default"/>
        <w:spacing w:line="360" w:lineRule="auto"/>
        <w:rPr>
          <w:color w:val="auto"/>
          <w:sz w:val="22"/>
          <w:szCs w:val="22"/>
          <w:lang w:val="en-GB"/>
        </w:rPr>
      </w:pPr>
      <w:r w:rsidRPr="00B87370">
        <w:rPr>
          <w:color w:val="auto"/>
          <w:sz w:val="22"/>
          <w:szCs w:val="22"/>
          <w:lang w:val="en-GB"/>
        </w:rPr>
        <w:t>S</w:t>
      </w:r>
      <w:r w:rsidR="006768E9" w:rsidRPr="00B87370">
        <w:rPr>
          <w:color w:val="auto"/>
          <w:sz w:val="22"/>
          <w:szCs w:val="22"/>
          <w:lang w:val="en-GB"/>
        </w:rPr>
        <w:t xml:space="preserve">ubject clinical source documents would, for example, include subject hospital/clinical records, physician’s and nurse’s notes, appointment book, original laboratory reports, ECG, radiological study, pathology and special assessment reports, consultant letters, screening and enrolment log, etc.. </w:t>
      </w:r>
    </w:p>
    <w:p w14:paraId="38FE459E" w14:textId="77777777" w:rsidR="006768E9" w:rsidRPr="00B87370" w:rsidRDefault="006768E9" w:rsidP="009A0F97">
      <w:pPr>
        <w:pStyle w:val="Default"/>
        <w:spacing w:line="360" w:lineRule="auto"/>
        <w:rPr>
          <w:color w:val="auto"/>
          <w:sz w:val="22"/>
          <w:szCs w:val="22"/>
          <w:lang w:val="en-GB"/>
        </w:rPr>
      </w:pPr>
      <w:r w:rsidRPr="00B87370">
        <w:rPr>
          <w:color w:val="auto"/>
          <w:sz w:val="22"/>
          <w:szCs w:val="22"/>
          <w:lang w:val="en-GB"/>
        </w:rPr>
        <w:t xml:space="preserve">All clinical study documents must be retained by the investigator for at least 15 years. The investigator must be notified prior to destroying any clinical study records. </w:t>
      </w:r>
    </w:p>
    <w:p w14:paraId="0B7EB3E6" w14:textId="77777777" w:rsidR="00003001" w:rsidRPr="00B87370" w:rsidRDefault="006768E9" w:rsidP="009A0F97">
      <w:pPr>
        <w:pStyle w:val="Default"/>
        <w:spacing w:line="360" w:lineRule="auto"/>
        <w:rPr>
          <w:color w:val="auto"/>
          <w:sz w:val="22"/>
          <w:szCs w:val="22"/>
          <w:lang w:val="en-GB"/>
        </w:rPr>
      </w:pPr>
      <w:r w:rsidRPr="00B87370">
        <w:rPr>
          <w:color w:val="auto"/>
          <w:sz w:val="22"/>
          <w:szCs w:val="22"/>
          <w:lang w:val="en-GB"/>
        </w:rPr>
        <w:t xml:space="preserve">For each subject enrolled, a CRF must be completed and approved by the principal investigator or co-/sub-investigator within a reasonable time period after data collection. If a subject withdraws from the study, the reason must be noted on the CRF. </w:t>
      </w:r>
    </w:p>
    <w:p w14:paraId="556A9FCF" w14:textId="33F9A6BF" w:rsidR="006768E9" w:rsidRPr="00B87370" w:rsidRDefault="006768E9" w:rsidP="009A0F97">
      <w:pPr>
        <w:pStyle w:val="Default"/>
        <w:spacing w:line="360" w:lineRule="auto"/>
        <w:rPr>
          <w:sz w:val="22"/>
          <w:szCs w:val="22"/>
          <w:lang w:val="en-GB"/>
        </w:rPr>
      </w:pPr>
      <w:r w:rsidRPr="00B87370">
        <w:rPr>
          <w:sz w:val="22"/>
          <w:szCs w:val="22"/>
          <w:lang w:val="en-GB"/>
        </w:rPr>
        <w:t>The sponsor should ensure that the investigator has control of and continuous access to the CRF data reported to the sponsor. The sponsor should not have exclusive control of those data. When a copy is used to replace an original document (e.g. source documents, CRF), the copy should fulfil the requirements for certified copies. The investigator/institution should have control of all essential documents and records generated by the investigator/institution before, during and after the trial.</w:t>
      </w:r>
    </w:p>
    <w:p w14:paraId="76819EF7" w14:textId="4B243DD9" w:rsidR="006768E9" w:rsidRPr="00B87370" w:rsidRDefault="006768E9" w:rsidP="009A0F97">
      <w:pPr>
        <w:pStyle w:val="Default"/>
        <w:spacing w:line="360" w:lineRule="auto"/>
        <w:rPr>
          <w:color w:val="auto"/>
          <w:sz w:val="22"/>
          <w:szCs w:val="22"/>
          <w:lang w:val="en-GB"/>
        </w:rPr>
      </w:pPr>
      <w:r w:rsidRPr="00B87370">
        <w:rPr>
          <w:color w:val="auto"/>
          <w:sz w:val="22"/>
          <w:szCs w:val="22"/>
          <w:lang w:val="en-GB"/>
        </w:rPr>
        <w:lastRenderedPageBreak/>
        <w:t xml:space="preserve">The sponsor is responsible for archiving trial specific documentation (such as, but not limited to, the protocol, potential amendments, copy of (e)CRF burned on CD, final report and database) for at least twenty years. Site-specific trial documents will be archived locally on site according to local practice and guidelines. Archived data may be held on electronic record, provided that a back-up exists and that hard copies can be obtained, if required.  Destruction of essential documents will require authorisation from the sponsor.  </w:t>
      </w:r>
    </w:p>
    <w:p w14:paraId="65BC509B" w14:textId="5D255C6D" w:rsidR="006768E9" w:rsidRPr="00B87370" w:rsidRDefault="006768E9" w:rsidP="009A0F97">
      <w:pPr>
        <w:pStyle w:val="Default"/>
        <w:spacing w:line="360" w:lineRule="auto"/>
        <w:rPr>
          <w:color w:val="auto"/>
          <w:sz w:val="22"/>
          <w:szCs w:val="22"/>
          <w:lang w:val="en-GB"/>
        </w:rPr>
      </w:pPr>
      <w:r w:rsidRPr="00B87370">
        <w:rPr>
          <w:color w:val="auto"/>
          <w:sz w:val="22"/>
          <w:szCs w:val="22"/>
          <w:lang w:val="en-GB"/>
        </w:rPr>
        <w:t xml:space="preserve">The investigator must assure that subjects’ anonymity will be strictly maintained and that their identities are protected from unauthorized parties. Only a subject identification code should be recorded on any form submitted to the sponsor and </w:t>
      </w:r>
      <w:r w:rsidR="00003001" w:rsidRPr="00B87370">
        <w:rPr>
          <w:color w:val="auto"/>
          <w:sz w:val="22"/>
          <w:szCs w:val="22"/>
          <w:lang w:val="en-GB"/>
        </w:rPr>
        <w:t>ethics boards</w:t>
      </w:r>
      <w:r w:rsidRPr="00B87370">
        <w:rPr>
          <w:color w:val="auto"/>
          <w:sz w:val="22"/>
          <w:szCs w:val="22"/>
          <w:lang w:val="en-GB"/>
        </w:rPr>
        <w:t xml:space="preserve">. The investigator must keep a screening log showing codes for all subjects screened and for all subjects enrolled in the study. </w:t>
      </w:r>
    </w:p>
    <w:p w14:paraId="046D3349" w14:textId="77777777" w:rsidR="006768E9" w:rsidRPr="00B87370" w:rsidRDefault="006768E9" w:rsidP="009A0F97">
      <w:pPr>
        <w:pStyle w:val="Default"/>
        <w:spacing w:line="360" w:lineRule="auto"/>
        <w:rPr>
          <w:color w:val="auto"/>
          <w:sz w:val="22"/>
          <w:szCs w:val="22"/>
          <w:lang w:val="en-GB"/>
        </w:rPr>
      </w:pPr>
      <w:r w:rsidRPr="00B87370">
        <w:rPr>
          <w:color w:val="auto"/>
          <w:sz w:val="22"/>
          <w:szCs w:val="22"/>
          <w:lang w:val="en-GB"/>
        </w:rPr>
        <w:t xml:space="preserve">This information is not to be disclosed to any third party (except employees or agents directly involved in the conduct of the study or as required by law) without prior written consent from the investigator. The investigator further agrees to take all reasonable precautions to prevent the disclosure by any employee or agent of the study site to any third party or otherwise into the public domain. </w:t>
      </w:r>
    </w:p>
    <w:p w14:paraId="6C553D5A" w14:textId="29906A42" w:rsidR="006768E9" w:rsidRPr="00B87370" w:rsidRDefault="006768E9" w:rsidP="009A0F97">
      <w:pPr>
        <w:pStyle w:val="Default"/>
        <w:spacing w:line="360" w:lineRule="auto"/>
        <w:rPr>
          <w:color w:val="auto"/>
          <w:sz w:val="22"/>
          <w:szCs w:val="22"/>
          <w:lang w:val="en-GB"/>
        </w:rPr>
      </w:pPr>
      <w:r w:rsidRPr="00B87370">
        <w:rPr>
          <w:color w:val="auto"/>
          <w:sz w:val="22"/>
          <w:szCs w:val="22"/>
          <w:lang w:val="en-GB"/>
        </w:rPr>
        <w:t>The medical record and other source documents are only accessible by the medical staff of the clinical research centre</w:t>
      </w:r>
      <w:r w:rsidR="00003001" w:rsidRPr="00B87370">
        <w:rPr>
          <w:color w:val="auto"/>
          <w:sz w:val="22"/>
          <w:szCs w:val="22"/>
          <w:lang w:val="en-GB"/>
        </w:rPr>
        <w:t xml:space="preserve"> and</w:t>
      </w:r>
      <w:r w:rsidRPr="00B87370">
        <w:rPr>
          <w:color w:val="auto"/>
          <w:sz w:val="22"/>
          <w:szCs w:val="22"/>
          <w:lang w:val="en-GB"/>
        </w:rPr>
        <w:t xml:space="preserve"> the investigator</w:t>
      </w:r>
      <w:r w:rsidR="00003001" w:rsidRPr="00B87370">
        <w:rPr>
          <w:color w:val="auto"/>
          <w:sz w:val="22"/>
          <w:szCs w:val="22"/>
          <w:lang w:val="en-GB"/>
        </w:rPr>
        <w:t>.</w:t>
      </w:r>
      <w:r w:rsidRPr="00B87370">
        <w:rPr>
          <w:color w:val="auto"/>
          <w:sz w:val="22"/>
          <w:szCs w:val="22"/>
          <w:lang w:val="en-GB"/>
        </w:rPr>
        <w:t xml:space="preserve"> CRFs do not contain identifiable information and will be coded with identification codes only. </w:t>
      </w:r>
      <w:r w:rsidR="002B3AC7" w:rsidRPr="00B87370">
        <w:rPr>
          <w:color w:val="auto"/>
          <w:sz w:val="22"/>
          <w:szCs w:val="22"/>
          <w:lang w:val="en-GB"/>
        </w:rPr>
        <w:t xml:space="preserve">The identification key will be accessible to the medical of the clinical research centre and the local investigator only. </w:t>
      </w:r>
      <w:r w:rsidRPr="00B87370">
        <w:rPr>
          <w:color w:val="auto"/>
          <w:sz w:val="22"/>
          <w:szCs w:val="22"/>
          <w:lang w:val="en-GB"/>
        </w:rPr>
        <w:t xml:space="preserve">Information and study files that are necessary for the evaluation of the research are stored anonymously and the identification key will not be accessible by unauthorized parties. </w:t>
      </w:r>
    </w:p>
    <w:p w14:paraId="09A6EC22" w14:textId="77777777" w:rsidR="006768E9" w:rsidRPr="00B87370" w:rsidRDefault="006768E9" w:rsidP="009A0F97">
      <w:pPr>
        <w:spacing w:line="360" w:lineRule="auto"/>
        <w:rPr>
          <w:rFonts w:cs="Arial"/>
          <w:lang w:val="en-GB"/>
        </w:rPr>
      </w:pPr>
      <w:r w:rsidRPr="00B87370">
        <w:rPr>
          <w:rFonts w:cs="Arial"/>
          <w:lang w:val="en-GB"/>
        </w:rPr>
        <w:t>The data management system that will be used for the handling and storage of data in this study is Castor Electronic Data Capture (EDC), in accordance with the standard procedures employed by the Clinical Research Center Nijmegen (CRCN).</w:t>
      </w:r>
    </w:p>
    <w:p w14:paraId="4E4C056C" w14:textId="77777777" w:rsidR="00803C9D" w:rsidRPr="00B87370" w:rsidRDefault="00803C9D" w:rsidP="009A0F97">
      <w:pPr>
        <w:spacing w:line="360" w:lineRule="auto"/>
        <w:rPr>
          <w:rFonts w:cs="Arial"/>
          <w:lang w:val="en-GB"/>
        </w:rPr>
      </w:pPr>
    </w:p>
    <w:p w14:paraId="5578E53D" w14:textId="6E565D7C" w:rsidR="00803C9D" w:rsidRPr="00B87370" w:rsidRDefault="00A73DA6" w:rsidP="002B3AC7">
      <w:pPr>
        <w:pStyle w:val="Kop2"/>
        <w:numPr>
          <w:ilvl w:val="0"/>
          <w:numId w:val="0"/>
        </w:numPr>
        <w:spacing w:before="0" w:line="360" w:lineRule="auto"/>
        <w:rPr>
          <w:lang w:val="en-US"/>
        </w:rPr>
      </w:pPr>
      <w:bookmarkStart w:id="25" w:name="_Toc34919941"/>
      <w:r w:rsidRPr="00B87370">
        <w:rPr>
          <w:lang w:val="en-US"/>
        </w:rPr>
        <w:t>8</w:t>
      </w:r>
      <w:r w:rsidR="002B3AC7" w:rsidRPr="00B87370">
        <w:rPr>
          <w:lang w:val="en-US"/>
        </w:rPr>
        <w:t xml:space="preserve">.2 </w:t>
      </w:r>
      <w:r w:rsidR="00803C9D" w:rsidRPr="00B87370">
        <w:rPr>
          <w:lang w:val="en-US"/>
        </w:rPr>
        <w:t>Monitoring</w:t>
      </w:r>
      <w:r w:rsidR="00F65401" w:rsidRPr="00B87370">
        <w:rPr>
          <w:lang w:val="en-US"/>
        </w:rPr>
        <w:t xml:space="preserve"> and Quality Assurance</w:t>
      </w:r>
      <w:bookmarkEnd w:id="25"/>
      <w:r w:rsidR="00803C9D" w:rsidRPr="00B87370">
        <w:rPr>
          <w:lang w:val="en-US"/>
        </w:rPr>
        <w:t xml:space="preserve"> </w:t>
      </w:r>
    </w:p>
    <w:p w14:paraId="19FF294F" w14:textId="64F0B0BA" w:rsidR="00803C9D" w:rsidRPr="00B87370" w:rsidRDefault="00E87033" w:rsidP="002B3AC7">
      <w:pPr>
        <w:spacing w:line="360" w:lineRule="auto"/>
        <w:rPr>
          <w:rFonts w:cs="Arial"/>
          <w:lang w:val="en-GB"/>
        </w:rPr>
      </w:pPr>
      <w:r w:rsidRPr="00B87370">
        <w:rPr>
          <w:rFonts w:cs="Arial"/>
          <w:lang w:val="en-GB"/>
        </w:rPr>
        <w:t>Not applicable.</w:t>
      </w:r>
    </w:p>
    <w:p w14:paraId="6CE06E80" w14:textId="77777777" w:rsidR="00456B32" w:rsidRPr="00B87370" w:rsidRDefault="00456B32" w:rsidP="009A0F97">
      <w:pPr>
        <w:spacing w:line="360" w:lineRule="auto"/>
        <w:rPr>
          <w:rFonts w:cs="Arial"/>
          <w:lang w:val="en-GB"/>
        </w:rPr>
      </w:pPr>
    </w:p>
    <w:p w14:paraId="78FC042E" w14:textId="6D732B94" w:rsidR="00456B32" w:rsidRPr="00B87370" w:rsidRDefault="00A73DA6" w:rsidP="002B3AC7">
      <w:pPr>
        <w:pStyle w:val="Kop2"/>
        <w:numPr>
          <w:ilvl w:val="0"/>
          <w:numId w:val="0"/>
        </w:numPr>
        <w:spacing w:before="0" w:line="360" w:lineRule="auto"/>
        <w:rPr>
          <w:lang w:val="en-US"/>
        </w:rPr>
      </w:pPr>
      <w:bookmarkStart w:id="26" w:name="_Toc34919942"/>
      <w:r w:rsidRPr="00B87370">
        <w:rPr>
          <w:lang w:val="en-US"/>
        </w:rPr>
        <w:t>8</w:t>
      </w:r>
      <w:r w:rsidR="002B3AC7" w:rsidRPr="00B87370">
        <w:rPr>
          <w:lang w:val="en-US"/>
        </w:rPr>
        <w:t xml:space="preserve">.3 </w:t>
      </w:r>
      <w:r w:rsidR="00456B32" w:rsidRPr="00B87370">
        <w:rPr>
          <w:lang w:val="en-US"/>
        </w:rPr>
        <w:t>Amendments</w:t>
      </w:r>
      <w:bookmarkEnd w:id="26"/>
      <w:r w:rsidR="00F40CD7" w:rsidRPr="00B87370">
        <w:rPr>
          <w:lang w:val="en-US"/>
        </w:rPr>
        <w:t xml:space="preserve"> </w:t>
      </w:r>
    </w:p>
    <w:p w14:paraId="6DD59D99" w14:textId="77777777" w:rsidR="00E83FE9" w:rsidRPr="00B87370" w:rsidRDefault="00456B32" w:rsidP="002B3AC7">
      <w:pPr>
        <w:spacing w:line="360" w:lineRule="auto"/>
        <w:rPr>
          <w:rFonts w:cs="Arial"/>
          <w:lang w:val="en-GB"/>
        </w:rPr>
      </w:pPr>
      <w:r w:rsidRPr="00B87370">
        <w:rPr>
          <w:rFonts w:cs="Arial"/>
          <w:lang w:val="en-GB"/>
        </w:rPr>
        <w:t xml:space="preserve">Amendments are changes made to the research after a favourable opinion by the accredited </w:t>
      </w:r>
      <w:r w:rsidR="002D6CBD" w:rsidRPr="00B87370">
        <w:rPr>
          <w:rFonts w:cs="Arial"/>
          <w:lang w:val="en-GB"/>
        </w:rPr>
        <w:t>METC</w:t>
      </w:r>
      <w:r w:rsidRPr="00B87370">
        <w:rPr>
          <w:rFonts w:cs="Arial"/>
          <w:lang w:val="en-GB"/>
        </w:rPr>
        <w:t xml:space="preserve"> has been given.</w:t>
      </w:r>
      <w:r w:rsidR="004D7159" w:rsidRPr="00B87370">
        <w:rPr>
          <w:rFonts w:cs="Arial"/>
          <w:lang w:val="en-GB"/>
        </w:rPr>
        <w:t xml:space="preserve"> All </w:t>
      </w:r>
      <w:r w:rsidRPr="00B87370">
        <w:rPr>
          <w:rFonts w:cs="Arial"/>
          <w:lang w:val="en-GB"/>
        </w:rPr>
        <w:t xml:space="preserve">amendments will be notified to the </w:t>
      </w:r>
      <w:r w:rsidR="002D6CBD" w:rsidRPr="00B87370">
        <w:rPr>
          <w:rFonts w:cs="Arial"/>
          <w:lang w:val="en-GB"/>
        </w:rPr>
        <w:t>METC</w:t>
      </w:r>
      <w:r w:rsidRPr="00B87370">
        <w:rPr>
          <w:rFonts w:cs="Arial"/>
          <w:lang w:val="en-GB"/>
        </w:rPr>
        <w:t xml:space="preserve"> that gave a favourable opinion. </w:t>
      </w:r>
    </w:p>
    <w:p w14:paraId="370BE4F4" w14:textId="77777777" w:rsidR="000B0CC5" w:rsidRPr="00B87370" w:rsidRDefault="000B0CC5" w:rsidP="009A0F97">
      <w:pPr>
        <w:spacing w:line="360" w:lineRule="auto"/>
        <w:ind w:left="851"/>
        <w:rPr>
          <w:rFonts w:cs="Arial"/>
          <w:lang w:val="en-GB"/>
        </w:rPr>
      </w:pPr>
    </w:p>
    <w:p w14:paraId="6517EBFA" w14:textId="476EB08F" w:rsidR="00456B32" w:rsidRPr="00B87370" w:rsidRDefault="00A73DA6" w:rsidP="002B3AC7">
      <w:pPr>
        <w:pStyle w:val="Kop2"/>
        <w:numPr>
          <w:ilvl w:val="0"/>
          <w:numId w:val="0"/>
        </w:numPr>
        <w:spacing w:before="0" w:line="360" w:lineRule="auto"/>
        <w:rPr>
          <w:lang w:val="en-GB"/>
        </w:rPr>
      </w:pPr>
      <w:bookmarkStart w:id="27" w:name="_Toc34919943"/>
      <w:r w:rsidRPr="00B87370">
        <w:rPr>
          <w:lang w:val="en-GB"/>
        </w:rPr>
        <w:t>8</w:t>
      </w:r>
      <w:r w:rsidR="002B3AC7" w:rsidRPr="00B87370">
        <w:rPr>
          <w:lang w:val="en-GB"/>
        </w:rPr>
        <w:t xml:space="preserve">.4 </w:t>
      </w:r>
      <w:r w:rsidR="00456B32" w:rsidRPr="00B87370">
        <w:rPr>
          <w:lang w:val="en-GB"/>
        </w:rPr>
        <w:t>Annual progress report</w:t>
      </w:r>
      <w:bookmarkEnd w:id="27"/>
    </w:p>
    <w:p w14:paraId="61C4C6F6" w14:textId="4AD41FAA" w:rsidR="00456B32" w:rsidRPr="00B87370" w:rsidRDefault="00003001" w:rsidP="002B3AC7">
      <w:pPr>
        <w:spacing w:line="360" w:lineRule="auto"/>
        <w:rPr>
          <w:rFonts w:cs="Arial"/>
          <w:lang w:val="en-GB"/>
        </w:rPr>
      </w:pPr>
      <w:r w:rsidRPr="00B87370">
        <w:rPr>
          <w:rFonts w:cs="Arial"/>
          <w:lang w:val="en-GB"/>
        </w:rPr>
        <w:t>Not applicable.</w:t>
      </w:r>
    </w:p>
    <w:p w14:paraId="5511AFD8" w14:textId="77777777" w:rsidR="00456B32" w:rsidRPr="00B87370" w:rsidRDefault="00456B32" w:rsidP="009A0F97">
      <w:pPr>
        <w:spacing w:line="360" w:lineRule="auto"/>
        <w:rPr>
          <w:rFonts w:cs="Arial"/>
          <w:lang w:val="en-GB"/>
        </w:rPr>
      </w:pPr>
    </w:p>
    <w:p w14:paraId="2293E190" w14:textId="2B48EED3" w:rsidR="00456B32" w:rsidRPr="00B87370" w:rsidRDefault="00A73DA6" w:rsidP="002B3AC7">
      <w:pPr>
        <w:pStyle w:val="Kop2"/>
        <w:numPr>
          <w:ilvl w:val="0"/>
          <w:numId w:val="0"/>
        </w:numPr>
        <w:spacing w:before="0" w:line="360" w:lineRule="auto"/>
        <w:rPr>
          <w:lang w:val="en-GB"/>
        </w:rPr>
      </w:pPr>
      <w:bookmarkStart w:id="28" w:name="_Toc34919944"/>
      <w:r w:rsidRPr="00B87370">
        <w:rPr>
          <w:lang w:val="en-GB"/>
        </w:rPr>
        <w:lastRenderedPageBreak/>
        <w:t>8</w:t>
      </w:r>
      <w:r w:rsidR="002B3AC7" w:rsidRPr="00B87370">
        <w:rPr>
          <w:lang w:val="en-GB"/>
        </w:rPr>
        <w:t xml:space="preserve">.5 </w:t>
      </w:r>
      <w:r w:rsidR="00AD09F7" w:rsidRPr="00B87370">
        <w:rPr>
          <w:lang w:val="en-GB"/>
        </w:rPr>
        <w:t>Temporary halt</w:t>
      </w:r>
      <w:r w:rsidR="003A0686" w:rsidRPr="00B87370">
        <w:rPr>
          <w:lang w:val="en-GB"/>
        </w:rPr>
        <w:t xml:space="preserve"> and (prematurely) e</w:t>
      </w:r>
      <w:r w:rsidR="00456B32" w:rsidRPr="00B87370">
        <w:rPr>
          <w:lang w:val="en-GB"/>
        </w:rPr>
        <w:t>nd of study report</w:t>
      </w:r>
      <w:bookmarkEnd w:id="28"/>
    </w:p>
    <w:p w14:paraId="439A5A6E" w14:textId="77777777" w:rsidR="00E83FE9" w:rsidRPr="00B87370" w:rsidRDefault="00456B32" w:rsidP="002B3AC7">
      <w:pPr>
        <w:spacing w:line="360" w:lineRule="auto"/>
        <w:rPr>
          <w:rFonts w:cs="Arial"/>
          <w:lang w:val="en-GB"/>
        </w:rPr>
      </w:pPr>
      <w:r w:rsidRPr="00B87370">
        <w:rPr>
          <w:rFonts w:cs="Arial"/>
          <w:lang w:val="en-GB"/>
        </w:rPr>
        <w:t>The investigator</w:t>
      </w:r>
      <w:r w:rsidR="003A0686" w:rsidRPr="00B87370">
        <w:rPr>
          <w:rFonts w:cs="Arial"/>
          <w:lang w:val="en-GB"/>
        </w:rPr>
        <w:t>/sponsor</w:t>
      </w:r>
      <w:r w:rsidRPr="00B87370">
        <w:rPr>
          <w:rFonts w:cs="Arial"/>
          <w:lang w:val="en-GB"/>
        </w:rPr>
        <w:t xml:space="preserve"> will notify the</w:t>
      </w:r>
      <w:r w:rsidR="00A6188D" w:rsidRPr="00B87370">
        <w:rPr>
          <w:rFonts w:cs="Arial"/>
          <w:lang w:val="en-GB"/>
        </w:rPr>
        <w:t xml:space="preserve"> accredited</w:t>
      </w:r>
      <w:r w:rsidRPr="00B87370">
        <w:rPr>
          <w:rFonts w:cs="Arial"/>
          <w:lang w:val="en-GB"/>
        </w:rPr>
        <w:t xml:space="preserve"> </w:t>
      </w:r>
      <w:r w:rsidR="002D6CBD" w:rsidRPr="00B87370">
        <w:rPr>
          <w:rFonts w:cs="Arial"/>
          <w:lang w:val="en-GB"/>
        </w:rPr>
        <w:t>METC</w:t>
      </w:r>
      <w:r w:rsidR="00EC682B" w:rsidRPr="00B87370">
        <w:rPr>
          <w:rFonts w:cs="Arial"/>
          <w:lang w:val="en-GB"/>
        </w:rPr>
        <w:t xml:space="preserve"> </w:t>
      </w:r>
      <w:r w:rsidRPr="00B87370">
        <w:rPr>
          <w:rFonts w:cs="Arial"/>
          <w:lang w:val="en-GB"/>
        </w:rPr>
        <w:t>of the end of the study within a period of 8 weeks. The end of the study is defined as the last patient’s last visit.</w:t>
      </w:r>
      <w:r w:rsidR="004D7159" w:rsidRPr="00B87370">
        <w:rPr>
          <w:rFonts w:cs="Arial"/>
          <w:lang w:val="en-GB"/>
        </w:rPr>
        <w:t xml:space="preserve"> </w:t>
      </w:r>
    </w:p>
    <w:p w14:paraId="0AFBBC60" w14:textId="77777777" w:rsidR="002B3AC7" w:rsidRPr="00B87370" w:rsidRDefault="002B3AC7" w:rsidP="002B3AC7">
      <w:pPr>
        <w:spacing w:line="360" w:lineRule="auto"/>
        <w:rPr>
          <w:rFonts w:cs="Arial"/>
          <w:lang w:val="en-GB"/>
        </w:rPr>
      </w:pPr>
    </w:p>
    <w:p w14:paraId="138BF85E" w14:textId="04D56E79" w:rsidR="003A0686" w:rsidRPr="00B87370" w:rsidRDefault="003A0686" w:rsidP="002B3AC7">
      <w:pPr>
        <w:spacing w:line="360" w:lineRule="auto"/>
        <w:rPr>
          <w:rFonts w:cs="Arial"/>
          <w:lang w:val="en-GB"/>
        </w:rPr>
      </w:pPr>
      <w:r w:rsidRPr="00B87370">
        <w:rPr>
          <w:rFonts w:cs="Arial"/>
          <w:lang w:val="en-GB"/>
        </w:rPr>
        <w:t>The sponsor will notify the METC immediately</w:t>
      </w:r>
      <w:r w:rsidR="00AD09F7" w:rsidRPr="00B87370">
        <w:rPr>
          <w:rFonts w:cs="Arial"/>
          <w:lang w:val="en-GB"/>
        </w:rPr>
        <w:t xml:space="preserve"> of a temporary halt</w:t>
      </w:r>
      <w:r w:rsidRPr="00B87370">
        <w:rPr>
          <w:rFonts w:cs="Arial"/>
          <w:lang w:val="en-GB"/>
        </w:rPr>
        <w:t xml:space="preserve"> of the study, including the reason of such an action. </w:t>
      </w:r>
    </w:p>
    <w:p w14:paraId="7BC3EFC8" w14:textId="77777777" w:rsidR="003A0686" w:rsidRPr="00B87370" w:rsidRDefault="003A0686" w:rsidP="009A0F97">
      <w:pPr>
        <w:spacing w:line="360" w:lineRule="auto"/>
        <w:ind w:left="340"/>
        <w:rPr>
          <w:rFonts w:cs="Arial"/>
          <w:lang w:val="en-GB"/>
        </w:rPr>
      </w:pPr>
      <w:r w:rsidRPr="00B87370">
        <w:rPr>
          <w:rFonts w:cs="Arial"/>
          <w:lang w:val="en-GB"/>
        </w:rPr>
        <w:t xml:space="preserve">   </w:t>
      </w:r>
    </w:p>
    <w:p w14:paraId="5603F42C" w14:textId="7F2792B9" w:rsidR="00E83FE9" w:rsidRPr="00B87370" w:rsidRDefault="00EC682B" w:rsidP="00A73DA6">
      <w:pPr>
        <w:spacing w:line="360" w:lineRule="auto"/>
        <w:rPr>
          <w:rFonts w:cs="Arial"/>
          <w:lang w:val="en-GB"/>
        </w:rPr>
      </w:pPr>
      <w:r w:rsidRPr="00B87370">
        <w:rPr>
          <w:rFonts w:cs="Arial"/>
          <w:lang w:val="en-GB"/>
        </w:rPr>
        <w:t xml:space="preserve">In case the study is ended prematurely, the </w:t>
      </w:r>
      <w:r w:rsidR="003A0686" w:rsidRPr="00B87370">
        <w:rPr>
          <w:rFonts w:cs="Arial"/>
          <w:lang w:val="en-GB"/>
        </w:rPr>
        <w:t xml:space="preserve">sponsor </w:t>
      </w:r>
      <w:r w:rsidRPr="00B87370">
        <w:rPr>
          <w:rFonts w:cs="Arial"/>
          <w:lang w:val="en-GB"/>
        </w:rPr>
        <w:t>will notify the accredited METC</w:t>
      </w:r>
      <w:r w:rsidR="00F54865" w:rsidRPr="00B87370">
        <w:rPr>
          <w:rFonts w:cs="Arial"/>
          <w:lang w:val="en-GB"/>
        </w:rPr>
        <w:t xml:space="preserve"> within 15 days</w:t>
      </w:r>
      <w:r w:rsidRPr="00B87370">
        <w:rPr>
          <w:rFonts w:cs="Arial"/>
          <w:lang w:val="en-GB"/>
        </w:rPr>
        <w:t>, including the reasons for the premature termination.</w:t>
      </w:r>
      <w:r w:rsidRPr="00B87370">
        <w:rPr>
          <w:rFonts w:cs="Arial"/>
          <w:lang w:val="en-GB"/>
        </w:rPr>
        <w:br/>
      </w:r>
      <w:r w:rsidRPr="00B87370">
        <w:rPr>
          <w:rFonts w:cs="Arial"/>
          <w:lang w:val="en-GB"/>
        </w:rPr>
        <w:br/>
        <w:t xml:space="preserve">Within one year after the end of the study, the investigator/sponsor will submit a final study report with the results of the study, including any publications/abstracts of the study, to the accredited METC. </w:t>
      </w:r>
      <w:r w:rsidRPr="00B87370">
        <w:rPr>
          <w:rFonts w:cs="Arial"/>
          <w:lang w:val="en-GB"/>
        </w:rPr>
        <w:br/>
      </w:r>
    </w:p>
    <w:p w14:paraId="70BB1D9D" w14:textId="7610D77B" w:rsidR="00456B32" w:rsidRPr="00B87370" w:rsidRDefault="00A73DA6" w:rsidP="00EC7235">
      <w:pPr>
        <w:pStyle w:val="Kop2"/>
        <w:numPr>
          <w:ilvl w:val="0"/>
          <w:numId w:val="0"/>
        </w:numPr>
        <w:spacing w:before="0" w:line="360" w:lineRule="auto"/>
        <w:rPr>
          <w:lang w:val="en-GB"/>
        </w:rPr>
      </w:pPr>
      <w:bookmarkStart w:id="29" w:name="_Toc34919945"/>
      <w:r w:rsidRPr="00B87370">
        <w:rPr>
          <w:lang w:val="en-GB"/>
        </w:rPr>
        <w:t>8</w:t>
      </w:r>
      <w:r w:rsidR="00EC7235" w:rsidRPr="00B87370">
        <w:rPr>
          <w:lang w:val="en-GB"/>
        </w:rPr>
        <w:t xml:space="preserve">.6 </w:t>
      </w:r>
      <w:r w:rsidR="00456B32" w:rsidRPr="00B87370">
        <w:rPr>
          <w:lang w:val="en-GB"/>
        </w:rPr>
        <w:t>Public</w:t>
      </w:r>
      <w:r w:rsidR="003E6A5D" w:rsidRPr="00B87370">
        <w:rPr>
          <w:lang w:val="en-GB"/>
        </w:rPr>
        <w:t xml:space="preserve"> disclosure and public</w:t>
      </w:r>
      <w:r w:rsidR="00456B32" w:rsidRPr="00B87370">
        <w:rPr>
          <w:lang w:val="en-GB"/>
        </w:rPr>
        <w:t>ation policy</w:t>
      </w:r>
      <w:bookmarkEnd w:id="29"/>
    </w:p>
    <w:p w14:paraId="5DCB5CB4" w14:textId="77777777" w:rsidR="00E87033" w:rsidRPr="00B87370" w:rsidRDefault="00E87033" w:rsidP="009A0F97">
      <w:pPr>
        <w:spacing w:line="360" w:lineRule="auto"/>
        <w:jc w:val="both"/>
        <w:rPr>
          <w:rFonts w:cs="Arial"/>
          <w:lang w:val="en-GB"/>
        </w:rPr>
      </w:pPr>
      <w:r w:rsidRPr="00B87370">
        <w:rPr>
          <w:rFonts w:cs="Arial"/>
          <w:lang w:val="en-GB"/>
        </w:rPr>
        <w:t xml:space="preserve">Publications will be coordinated by the investigator of sponsor. Authorship of publications will be determined in accordance with the requirements published by the International Committee of Medical Journal Editors and in accordance with the requirements of the respective medical journal. </w:t>
      </w:r>
    </w:p>
    <w:p w14:paraId="5DB0576E" w14:textId="74326F10" w:rsidR="00E87033" w:rsidRPr="00B87370" w:rsidRDefault="00E87033" w:rsidP="009A0F97">
      <w:pPr>
        <w:spacing w:line="360" w:lineRule="auto"/>
        <w:jc w:val="both"/>
        <w:rPr>
          <w:rFonts w:cs="Arial"/>
          <w:lang w:val="en-GB"/>
        </w:rPr>
      </w:pPr>
      <w:r w:rsidRPr="00B87370">
        <w:rPr>
          <w:rFonts w:cs="Arial"/>
          <w:lang w:val="en-GB"/>
        </w:rPr>
        <w:t>For multicentr</w:t>
      </w:r>
      <w:r w:rsidR="00003001" w:rsidRPr="00B87370">
        <w:rPr>
          <w:rFonts w:cs="Arial"/>
          <w:lang w:val="en-GB"/>
        </w:rPr>
        <w:t>e</w:t>
      </w:r>
      <w:r w:rsidRPr="00B87370">
        <w:rPr>
          <w:rFonts w:cs="Arial"/>
          <w:lang w:val="en-GB"/>
        </w:rPr>
        <w:t xml:space="preserve"> trials, it is anticipated that the results of the overall trial shall be published in a multicentr</w:t>
      </w:r>
      <w:r w:rsidR="00003001" w:rsidRPr="00B87370">
        <w:rPr>
          <w:rFonts w:cs="Arial"/>
          <w:lang w:val="en-GB"/>
        </w:rPr>
        <w:t>e</w:t>
      </w:r>
      <w:r w:rsidRPr="00B87370">
        <w:rPr>
          <w:rFonts w:cs="Arial"/>
          <w:lang w:val="en-GB"/>
        </w:rPr>
        <w:t xml:space="preserve"> publication, involving the data of all clinical sites participating in the trial.</w:t>
      </w:r>
    </w:p>
    <w:p w14:paraId="51170255" w14:textId="7EA98A84" w:rsidR="00E87033" w:rsidRPr="00B87370" w:rsidRDefault="00E87033" w:rsidP="009A0F97">
      <w:pPr>
        <w:spacing w:line="360" w:lineRule="auto"/>
        <w:jc w:val="both"/>
        <w:rPr>
          <w:rFonts w:cs="Arial"/>
          <w:lang w:val="en-GB"/>
        </w:rPr>
      </w:pPr>
      <w:r w:rsidRPr="00B87370">
        <w:rPr>
          <w:rFonts w:cs="Arial"/>
          <w:lang w:val="en-GB"/>
        </w:rPr>
        <w:t>Participating sites are not allowed to publish any data or results from the trial prior to the multicentr</w:t>
      </w:r>
      <w:r w:rsidR="00003001" w:rsidRPr="00B87370">
        <w:rPr>
          <w:rFonts w:cs="Arial"/>
          <w:lang w:val="en-GB"/>
        </w:rPr>
        <w:t xml:space="preserve">e </w:t>
      </w:r>
      <w:r w:rsidRPr="00B87370">
        <w:rPr>
          <w:rFonts w:cs="Arial"/>
          <w:lang w:val="en-GB"/>
        </w:rPr>
        <w:t>publication, provided however that participating sites are allowed to publish the results generated at the participating site if a multicentr</w:t>
      </w:r>
      <w:r w:rsidR="00003001" w:rsidRPr="00B87370">
        <w:rPr>
          <w:rFonts w:cs="Arial"/>
          <w:lang w:val="en-GB"/>
        </w:rPr>
        <w:t>e</w:t>
      </w:r>
      <w:r w:rsidRPr="00B87370">
        <w:rPr>
          <w:rFonts w:cs="Arial"/>
          <w:lang w:val="en-GB"/>
        </w:rPr>
        <w:t xml:space="preserve"> paper has not been written after 12 months from trial database lock.</w:t>
      </w:r>
    </w:p>
    <w:p w14:paraId="7AC15BE1" w14:textId="77777777" w:rsidR="00E87033" w:rsidRPr="00B87370" w:rsidRDefault="00E87033" w:rsidP="009A0F97">
      <w:pPr>
        <w:spacing w:line="360" w:lineRule="auto"/>
        <w:jc w:val="both"/>
        <w:rPr>
          <w:rFonts w:cs="Arial"/>
          <w:lang w:val="en-GB"/>
        </w:rPr>
      </w:pPr>
      <w:r w:rsidRPr="00B87370">
        <w:rPr>
          <w:rFonts w:cs="Arial"/>
          <w:lang w:val="en-GB"/>
        </w:rPr>
        <w:t xml:space="preserve">Any publication by participating sites will be submitted to the sponsor for review at least 30 days prior to submission or disclosure. The sponsor shall have the right to delay the projected publication for a period of up to 3 months from the date of first submission to the sponsor in order to enable the sponsor to take steps to protect its intellectual property rights and know-how. </w:t>
      </w:r>
    </w:p>
    <w:p w14:paraId="556806E6" w14:textId="77777777" w:rsidR="00FD44F4" w:rsidRDefault="00FD44F4" w:rsidP="00FD44F4">
      <w:pPr>
        <w:pStyle w:val="Kop1"/>
        <w:numPr>
          <w:ilvl w:val="0"/>
          <w:numId w:val="0"/>
        </w:numPr>
        <w:spacing w:line="360" w:lineRule="auto"/>
        <w:rPr>
          <w:rFonts w:cs="Arial"/>
          <w:lang w:val="en-GB"/>
        </w:rPr>
      </w:pPr>
      <w:bookmarkStart w:id="30" w:name="_Toc34919946"/>
    </w:p>
    <w:p w14:paraId="56087BE3" w14:textId="77777777" w:rsidR="00FD44F4" w:rsidRDefault="00FD44F4" w:rsidP="00FD44F4">
      <w:pPr>
        <w:pStyle w:val="Kop1"/>
        <w:numPr>
          <w:ilvl w:val="0"/>
          <w:numId w:val="0"/>
        </w:numPr>
        <w:spacing w:line="360" w:lineRule="auto"/>
        <w:rPr>
          <w:rFonts w:cs="Arial"/>
          <w:lang w:val="en-GB"/>
        </w:rPr>
      </w:pPr>
    </w:p>
    <w:p w14:paraId="7E51B1AE" w14:textId="1E85AA01" w:rsidR="00456B32" w:rsidRDefault="00456B32" w:rsidP="00FD44F4">
      <w:pPr>
        <w:pStyle w:val="Kop1"/>
        <w:numPr>
          <w:ilvl w:val="0"/>
          <w:numId w:val="0"/>
        </w:numPr>
        <w:spacing w:line="360" w:lineRule="auto"/>
        <w:rPr>
          <w:rFonts w:cs="Arial"/>
          <w:lang w:val="en-GB"/>
        </w:rPr>
      </w:pPr>
      <w:r w:rsidRPr="00B87370">
        <w:rPr>
          <w:rFonts w:cs="Arial"/>
          <w:lang w:val="en-GB"/>
        </w:rPr>
        <w:t>REFERENCES</w:t>
      </w:r>
      <w:bookmarkEnd w:id="30"/>
    </w:p>
    <w:p w14:paraId="08D7A97B" w14:textId="77777777" w:rsidR="00FD44F4" w:rsidRPr="00FD44F4" w:rsidRDefault="00FD44F4" w:rsidP="00FD44F4">
      <w:pPr>
        <w:rPr>
          <w:lang w:val="en-GB"/>
        </w:rPr>
      </w:pPr>
    </w:p>
    <w:p w14:paraId="54B7F5A7" w14:textId="77777777" w:rsidR="004927CD" w:rsidRPr="004927CD" w:rsidRDefault="004927CD" w:rsidP="004927CD">
      <w:pPr>
        <w:pStyle w:val="Lijstalinea"/>
        <w:numPr>
          <w:ilvl w:val="0"/>
          <w:numId w:val="9"/>
        </w:numPr>
        <w:spacing w:line="360" w:lineRule="auto"/>
        <w:jc w:val="both"/>
        <w:rPr>
          <w:rFonts w:ascii="Arial" w:hAnsi="Arial" w:cs="Arial"/>
          <w:sz w:val="22"/>
          <w:szCs w:val="22"/>
          <w:lang w:val="en-US"/>
        </w:rPr>
      </w:pPr>
      <w:r w:rsidRPr="004927CD">
        <w:rPr>
          <w:rFonts w:ascii="Arial" w:hAnsi="Arial" w:cs="Arial"/>
          <w:sz w:val="22"/>
          <w:szCs w:val="22"/>
          <w:lang w:val="en-US"/>
        </w:rPr>
        <w:t xml:space="preserve">Marr KA, et al. Aspergillosis complicating severe coronavirus disease. </w:t>
      </w:r>
      <w:proofErr w:type="spellStart"/>
      <w:r w:rsidRPr="004927CD">
        <w:rPr>
          <w:rFonts w:ascii="Arial" w:hAnsi="Arial" w:cs="Arial"/>
          <w:sz w:val="22"/>
          <w:szCs w:val="22"/>
          <w:lang w:val="en-US"/>
        </w:rPr>
        <w:t>Emerg</w:t>
      </w:r>
      <w:proofErr w:type="spellEnd"/>
      <w:r w:rsidRPr="004927CD">
        <w:rPr>
          <w:rFonts w:ascii="Arial" w:hAnsi="Arial" w:cs="Arial"/>
          <w:sz w:val="22"/>
          <w:szCs w:val="22"/>
          <w:lang w:val="en-US"/>
        </w:rPr>
        <w:t xml:space="preserve"> Infect Dis. 2020;27(1).</w:t>
      </w:r>
    </w:p>
    <w:p w14:paraId="3057FC2F" w14:textId="77777777" w:rsidR="004927CD" w:rsidRPr="004927CD" w:rsidRDefault="004927CD" w:rsidP="004927CD">
      <w:pPr>
        <w:pStyle w:val="Lijstalinea"/>
        <w:numPr>
          <w:ilvl w:val="0"/>
          <w:numId w:val="9"/>
        </w:numPr>
        <w:spacing w:line="360" w:lineRule="auto"/>
        <w:jc w:val="both"/>
        <w:rPr>
          <w:rFonts w:ascii="Arial" w:hAnsi="Arial" w:cs="Arial"/>
          <w:sz w:val="22"/>
          <w:szCs w:val="22"/>
          <w:lang w:val="en-US"/>
        </w:rPr>
      </w:pPr>
      <w:r w:rsidRPr="004927CD">
        <w:rPr>
          <w:rFonts w:ascii="Arial" w:hAnsi="Arial" w:cs="Arial"/>
          <w:sz w:val="22"/>
          <w:szCs w:val="22"/>
          <w:lang w:val="en-US"/>
        </w:rPr>
        <w:lastRenderedPageBreak/>
        <w:t>Koehler P, et al. Defining and managing COVID-19 associated pulmonary aspergillosis: The 2020 ECMM/ISHAM consensus criteria for research and clinical guidance. Lancet Infect Dis 2020; (in press).</w:t>
      </w:r>
    </w:p>
    <w:p w14:paraId="3A725BDC" w14:textId="77777777" w:rsidR="004927CD" w:rsidRPr="004927CD" w:rsidRDefault="004927CD" w:rsidP="004927CD">
      <w:pPr>
        <w:pStyle w:val="Lijstalinea"/>
        <w:numPr>
          <w:ilvl w:val="0"/>
          <w:numId w:val="9"/>
        </w:numPr>
        <w:spacing w:line="360" w:lineRule="auto"/>
        <w:jc w:val="both"/>
        <w:rPr>
          <w:rFonts w:ascii="Arial" w:hAnsi="Arial" w:cs="Arial"/>
          <w:sz w:val="22"/>
          <w:szCs w:val="22"/>
          <w:lang w:val="en-US"/>
        </w:rPr>
      </w:pPr>
      <w:r w:rsidRPr="004927CD">
        <w:rPr>
          <w:rFonts w:ascii="Arial" w:hAnsi="Arial" w:cs="Arial"/>
          <w:sz w:val="22"/>
          <w:szCs w:val="22"/>
        </w:rPr>
        <w:t xml:space="preserve">van Arkel ALE, et al. </w:t>
      </w:r>
      <w:r w:rsidRPr="004927CD">
        <w:rPr>
          <w:rFonts w:ascii="Arial" w:hAnsi="Arial" w:cs="Arial"/>
          <w:sz w:val="22"/>
          <w:szCs w:val="22"/>
          <w:lang w:val="en-US"/>
        </w:rPr>
        <w:t xml:space="preserve">COVID-19-associated pulmonary aspergillosis. Am J Respir </w:t>
      </w:r>
      <w:proofErr w:type="spellStart"/>
      <w:r w:rsidRPr="004927CD">
        <w:rPr>
          <w:rFonts w:ascii="Arial" w:hAnsi="Arial" w:cs="Arial"/>
          <w:sz w:val="22"/>
          <w:szCs w:val="22"/>
          <w:lang w:val="en-US"/>
        </w:rPr>
        <w:t>Crit</w:t>
      </w:r>
      <w:proofErr w:type="spellEnd"/>
      <w:r w:rsidRPr="004927CD">
        <w:rPr>
          <w:rFonts w:ascii="Arial" w:hAnsi="Arial" w:cs="Arial"/>
          <w:sz w:val="22"/>
          <w:szCs w:val="22"/>
          <w:lang w:val="en-US"/>
        </w:rPr>
        <w:t xml:space="preserve"> Care Med. 2020;202:132-5.</w:t>
      </w:r>
    </w:p>
    <w:p w14:paraId="503AD705" w14:textId="77777777" w:rsidR="004927CD" w:rsidRPr="004927CD" w:rsidRDefault="004927CD" w:rsidP="004927CD">
      <w:pPr>
        <w:pStyle w:val="Lijstalinea"/>
        <w:numPr>
          <w:ilvl w:val="0"/>
          <w:numId w:val="9"/>
        </w:numPr>
        <w:spacing w:line="360" w:lineRule="auto"/>
        <w:jc w:val="both"/>
        <w:rPr>
          <w:rFonts w:ascii="Arial" w:hAnsi="Arial" w:cs="Arial"/>
          <w:sz w:val="22"/>
          <w:szCs w:val="22"/>
          <w:lang w:val="en-US"/>
        </w:rPr>
      </w:pPr>
      <w:r w:rsidRPr="004927CD">
        <w:rPr>
          <w:rFonts w:ascii="Arial" w:hAnsi="Arial" w:cs="Arial"/>
          <w:sz w:val="22"/>
          <w:szCs w:val="22"/>
          <w:lang w:val="en-US"/>
        </w:rPr>
        <w:t>White PL, et al. A national strategy to diagnose COVID-19 associated invasive fungal disease in the ICU. Clin Infect Dis. 2020 Aug 29:ciaa1298.</w:t>
      </w:r>
    </w:p>
    <w:p w14:paraId="7C57BB52" w14:textId="77777777" w:rsidR="004927CD" w:rsidRPr="004927CD" w:rsidRDefault="004927CD" w:rsidP="004927CD">
      <w:pPr>
        <w:pStyle w:val="Lijstalinea"/>
        <w:numPr>
          <w:ilvl w:val="0"/>
          <w:numId w:val="9"/>
        </w:numPr>
        <w:spacing w:line="360" w:lineRule="auto"/>
        <w:jc w:val="both"/>
        <w:rPr>
          <w:rFonts w:ascii="Arial" w:hAnsi="Arial" w:cs="Arial"/>
          <w:sz w:val="22"/>
          <w:szCs w:val="22"/>
          <w:lang w:val="en-US"/>
        </w:rPr>
      </w:pPr>
      <w:proofErr w:type="spellStart"/>
      <w:r w:rsidRPr="004927CD">
        <w:rPr>
          <w:rFonts w:ascii="Arial" w:hAnsi="Arial" w:cs="Arial"/>
          <w:sz w:val="22"/>
          <w:szCs w:val="22"/>
          <w:lang w:val="en-US"/>
        </w:rPr>
        <w:t>Bartoletti</w:t>
      </w:r>
      <w:proofErr w:type="spellEnd"/>
      <w:r w:rsidRPr="004927CD">
        <w:rPr>
          <w:rFonts w:ascii="Arial" w:hAnsi="Arial" w:cs="Arial"/>
          <w:sz w:val="22"/>
          <w:szCs w:val="22"/>
          <w:lang w:val="en-US"/>
        </w:rPr>
        <w:t xml:space="preserve"> M, et al. Epidemiology of invasive pulmonary aspergillosis among COVID-19 intubated patients: a prospective study. Clin Infect Dis. 2020 Jul 28:ciaa1065. </w:t>
      </w:r>
    </w:p>
    <w:p w14:paraId="4CBA3731" w14:textId="77777777" w:rsidR="004927CD" w:rsidRPr="004927CD" w:rsidRDefault="004927CD" w:rsidP="004927CD">
      <w:pPr>
        <w:pStyle w:val="Lijstalinea"/>
        <w:numPr>
          <w:ilvl w:val="0"/>
          <w:numId w:val="9"/>
        </w:numPr>
        <w:spacing w:line="360" w:lineRule="auto"/>
        <w:jc w:val="both"/>
        <w:rPr>
          <w:rFonts w:ascii="Arial" w:hAnsi="Arial" w:cs="Arial"/>
          <w:sz w:val="22"/>
          <w:szCs w:val="22"/>
          <w:lang w:val="en-US"/>
        </w:rPr>
      </w:pPr>
      <w:r w:rsidRPr="004927CD">
        <w:rPr>
          <w:rFonts w:ascii="Arial" w:hAnsi="Arial" w:cs="Arial"/>
          <w:sz w:val="22"/>
          <w:szCs w:val="22"/>
          <w:lang w:val="en-US"/>
        </w:rPr>
        <w:t>Schauwvlieghe AFAD, et al. Invasive aspergillosis in patients admitted to the intensive care unit with severe influenza: a retrospective cohort study. Lancet Respir Med 2018;6:782-92.</w:t>
      </w:r>
    </w:p>
    <w:p w14:paraId="1EE43D20" w14:textId="77777777" w:rsidR="004927CD" w:rsidRPr="004927CD" w:rsidRDefault="004927CD" w:rsidP="004927CD">
      <w:pPr>
        <w:pStyle w:val="Lijstalinea"/>
        <w:numPr>
          <w:ilvl w:val="0"/>
          <w:numId w:val="9"/>
        </w:numPr>
        <w:spacing w:line="360" w:lineRule="auto"/>
        <w:jc w:val="both"/>
        <w:rPr>
          <w:rFonts w:ascii="Arial" w:hAnsi="Arial" w:cs="Arial"/>
          <w:sz w:val="22"/>
          <w:szCs w:val="22"/>
          <w:lang w:val="en-US"/>
        </w:rPr>
      </w:pPr>
      <w:proofErr w:type="spellStart"/>
      <w:r w:rsidRPr="004927CD">
        <w:rPr>
          <w:rFonts w:ascii="Arial" w:hAnsi="Arial" w:cs="Arial"/>
          <w:sz w:val="22"/>
          <w:szCs w:val="22"/>
          <w:lang w:val="en-US"/>
        </w:rPr>
        <w:t>Nyga</w:t>
      </w:r>
      <w:proofErr w:type="spellEnd"/>
      <w:r w:rsidRPr="004927CD">
        <w:rPr>
          <w:rFonts w:ascii="Arial" w:hAnsi="Arial" w:cs="Arial"/>
          <w:sz w:val="22"/>
          <w:szCs w:val="22"/>
          <w:lang w:val="en-US"/>
        </w:rPr>
        <w:t xml:space="preserve"> R, et al. Invasive tracheobronchial aspergillosis in critically ill patients with severe influenza. A clinical trial. Am J Respir </w:t>
      </w:r>
      <w:proofErr w:type="spellStart"/>
      <w:r w:rsidRPr="004927CD">
        <w:rPr>
          <w:rFonts w:ascii="Arial" w:hAnsi="Arial" w:cs="Arial"/>
          <w:sz w:val="22"/>
          <w:szCs w:val="22"/>
          <w:lang w:val="en-US"/>
        </w:rPr>
        <w:t>Crit</w:t>
      </w:r>
      <w:proofErr w:type="spellEnd"/>
      <w:r w:rsidRPr="004927CD">
        <w:rPr>
          <w:rFonts w:ascii="Arial" w:hAnsi="Arial" w:cs="Arial"/>
          <w:sz w:val="22"/>
          <w:szCs w:val="22"/>
          <w:lang w:val="en-US"/>
        </w:rPr>
        <w:t xml:space="preserve"> Care Med. 2020;202:708-16.</w:t>
      </w:r>
    </w:p>
    <w:p w14:paraId="3509C4CD" w14:textId="77777777" w:rsidR="004927CD" w:rsidRPr="004927CD" w:rsidRDefault="004927CD" w:rsidP="004927CD">
      <w:pPr>
        <w:pStyle w:val="Lijstalinea"/>
        <w:numPr>
          <w:ilvl w:val="0"/>
          <w:numId w:val="9"/>
        </w:numPr>
        <w:spacing w:line="360" w:lineRule="auto"/>
        <w:jc w:val="both"/>
        <w:rPr>
          <w:rFonts w:ascii="Arial" w:hAnsi="Arial" w:cs="Arial"/>
          <w:sz w:val="22"/>
          <w:szCs w:val="22"/>
          <w:lang w:val="en-US"/>
        </w:rPr>
      </w:pPr>
      <w:r w:rsidRPr="004927CD">
        <w:rPr>
          <w:rFonts w:ascii="Arial" w:hAnsi="Arial" w:cs="Arial"/>
          <w:sz w:val="22"/>
          <w:szCs w:val="22"/>
          <w:lang w:val="en-US"/>
        </w:rPr>
        <w:t>Meijer EFJ, et al. Azole-resistant COVID-19-associated pulmonary aspergillosis in an immunocompetent host: A case report. J Fungi 2020;6:79.</w:t>
      </w:r>
    </w:p>
    <w:p w14:paraId="1B3B460E" w14:textId="754F2750" w:rsidR="00F77688" w:rsidRPr="00B87370" w:rsidRDefault="00F77688" w:rsidP="009A0F97">
      <w:pPr>
        <w:pStyle w:val="EndNoteBibliography"/>
        <w:spacing w:line="360" w:lineRule="auto"/>
        <w:rPr>
          <w:lang w:val="en-GB"/>
        </w:rPr>
      </w:pPr>
    </w:p>
    <w:sectPr w:rsidR="00F77688" w:rsidRPr="00B87370" w:rsidSect="004A435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F1EAF" w14:textId="77777777" w:rsidR="002F13A7" w:rsidRDefault="002F13A7">
      <w:r>
        <w:separator/>
      </w:r>
    </w:p>
  </w:endnote>
  <w:endnote w:type="continuationSeparator" w:id="0">
    <w:p w14:paraId="49718063" w14:textId="77777777" w:rsidR="002F13A7" w:rsidRDefault="002F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arlemmer MT Medium OsF">
    <w:altName w:val="Constant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C21F2" w14:textId="77777777" w:rsidR="002F13A7" w:rsidRDefault="002F13A7">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8BEF74F" w14:textId="77777777" w:rsidR="002F13A7" w:rsidRDefault="002F13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66521" w14:textId="77777777" w:rsidR="002F13A7" w:rsidRDefault="002F13A7">
    <w:pPr>
      <w:pStyle w:val="Voetteks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EEB3C" w14:textId="69833181" w:rsidR="002F13A7" w:rsidRDefault="002F13A7">
    <w:pPr>
      <w:pStyle w:val="Voettekst"/>
    </w:pPr>
    <w:r w:rsidRPr="00003C81">
      <w:rPr>
        <w:sz w:val="20"/>
        <w:szCs w:val="20"/>
      </w:rPr>
      <w:t xml:space="preserve">Version </w:t>
    </w:r>
    <w:r w:rsidR="00985CC6">
      <w:rPr>
        <w:sz w:val="20"/>
        <w:szCs w:val="20"/>
      </w:rPr>
      <w:t>3</w:t>
    </w:r>
    <w:r w:rsidRPr="00003C81">
      <w:rPr>
        <w:sz w:val="20"/>
        <w:szCs w:val="20"/>
      </w:rPr>
      <w:t>,</w:t>
    </w:r>
    <w:r>
      <w:rPr>
        <w:sz w:val="20"/>
        <w:szCs w:val="20"/>
      </w:rPr>
      <w:t xml:space="preserve"> </w:t>
    </w:r>
    <w:r w:rsidR="00985CC6">
      <w:rPr>
        <w:sz w:val="20"/>
        <w:szCs w:val="20"/>
      </w:rPr>
      <w:t>11</w:t>
    </w:r>
    <w:r>
      <w:rPr>
        <w:sz w:val="20"/>
        <w:szCs w:val="20"/>
      </w:rPr>
      <w:t>-</w:t>
    </w:r>
    <w:r w:rsidR="00985CC6">
      <w:rPr>
        <w:sz w:val="20"/>
        <w:szCs w:val="20"/>
      </w:rPr>
      <w:t>12-</w:t>
    </w:r>
    <w:r>
      <w:rPr>
        <w:sz w:val="20"/>
        <w:szCs w:val="20"/>
      </w:rPr>
      <w:t>2020</w:t>
    </w:r>
    <w:r>
      <w:tab/>
    </w:r>
    <w:r>
      <w:tab/>
    </w:r>
    <w:r w:rsidRPr="00003C81">
      <w:rPr>
        <w:rStyle w:val="Paginanummer"/>
        <w:rFonts w:ascii="Arial" w:hAnsi="Arial" w:cs="Arial"/>
        <w:sz w:val="20"/>
        <w:szCs w:val="20"/>
      </w:rPr>
      <w:fldChar w:fldCharType="begin"/>
    </w:r>
    <w:r w:rsidRPr="00003C81">
      <w:rPr>
        <w:rStyle w:val="Paginanummer"/>
        <w:rFonts w:ascii="Arial" w:hAnsi="Arial" w:cs="Arial"/>
        <w:sz w:val="20"/>
        <w:szCs w:val="20"/>
      </w:rPr>
      <w:instrText xml:space="preserve"> PAGE </w:instrText>
    </w:r>
    <w:r w:rsidRPr="00003C81">
      <w:rPr>
        <w:rStyle w:val="Paginanummer"/>
        <w:rFonts w:ascii="Arial" w:hAnsi="Arial" w:cs="Arial"/>
        <w:sz w:val="20"/>
        <w:szCs w:val="20"/>
      </w:rPr>
      <w:fldChar w:fldCharType="separate"/>
    </w:r>
    <w:r>
      <w:rPr>
        <w:rStyle w:val="Paginanummer"/>
        <w:rFonts w:ascii="Arial" w:hAnsi="Arial" w:cs="Arial"/>
        <w:noProof/>
        <w:sz w:val="20"/>
        <w:szCs w:val="20"/>
      </w:rPr>
      <w:t>21</w:t>
    </w:r>
    <w:r w:rsidRPr="00003C81">
      <w:rPr>
        <w:rStyle w:val="Paginanummer"/>
        <w:rFonts w:ascii="Arial" w:hAnsi="Arial" w:cs="Arial"/>
        <w:sz w:val="20"/>
        <w:szCs w:val="20"/>
      </w:rPr>
      <w:fldChar w:fldCharType="end"/>
    </w:r>
    <w:r w:rsidRPr="00003C81">
      <w:rPr>
        <w:rStyle w:val="Paginanummer"/>
        <w:rFonts w:ascii="Arial" w:hAnsi="Arial" w:cs="Arial"/>
        <w:sz w:val="20"/>
        <w:szCs w:val="20"/>
      </w:rPr>
      <w:t xml:space="preserve"> of </w:t>
    </w:r>
    <w:r w:rsidRPr="00003C81">
      <w:rPr>
        <w:rStyle w:val="Paginanummer"/>
        <w:rFonts w:ascii="Arial" w:hAnsi="Arial" w:cs="Arial"/>
        <w:sz w:val="20"/>
        <w:szCs w:val="20"/>
      </w:rPr>
      <w:fldChar w:fldCharType="begin"/>
    </w:r>
    <w:r w:rsidRPr="00003C81">
      <w:rPr>
        <w:rStyle w:val="Paginanummer"/>
        <w:rFonts w:ascii="Arial" w:hAnsi="Arial" w:cs="Arial"/>
        <w:sz w:val="20"/>
        <w:szCs w:val="20"/>
      </w:rPr>
      <w:instrText xml:space="preserve"> NUMPAGES </w:instrText>
    </w:r>
    <w:r w:rsidRPr="00003C81">
      <w:rPr>
        <w:rStyle w:val="Paginanummer"/>
        <w:rFonts w:ascii="Arial" w:hAnsi="Arial" w:cs="Arial"/>
        <w:sz w:val="20"/>
        <w:szCs w:val="20"/>
      </w:rPr>
      <w:fldChar w:fldCharType="separate"/>
    </w:r>
    <w:r>
      <w:rPr>
        <w:rStyle w:val="Paginanummer"/>
        <w:rFonts w:ascii="Arial" w:hAnsi="Arial" w:cs="Arial"/>
        <w:noProof/>
        <w:sz w:val="20"/>
        <w:szCs w:val="20"/>
      </w:rPr>
      <w:t>28</w:t>
    </w:r>
    <w:r w:rsidRPr="00003C81">
      <w:rPr>
        <w:rStyle w:val="Paginanumm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55847" w14:textId="77777777" w:rsidR="002F13A7" w:rsidRDefault="002F13A7">
      <w:r>
        <w:separator/>
      </w:r>
    </w:p>
  </w:footnote>
  <w:footnote w:type="continuationSeparator" w:id="0">
    <w:p w14:paraId="5841E873" w14:textId="77777777" w:rsidR="002F13A7" w:rsidRDefault="002F1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C54A4" w14:textId="19F8C472" w:rsidR="002F13A7" w:rsidRPr="00201BB9" w:rsidRDefault="002F13A7" w:rsidP="003F0FDE">
    <w:pPr>
      <w:pStyle w:val="Koptekst"/>
      <w:pBdr>
        <w:bottom w:val="single" w:sz="4" w:space="1" w:color="auto"/>
      </w:pBdr>
      <w:rPr>
        <w:sz w:val="20"/>
        <w:szCs w:val="20"/>
        <w:lang w:val="en-US"/>
      </w:rPr>
    </w:pPr>
    <w:r>
      <w:rPr>
        <w:sz w:val="20"/>
        <w:szCs w:val="20"/>
        <w:lang w:val="en-US"/>
      </w:rPr>
      <w:t>Aspergillosis</w:t>
    </w:r>
    <w:r w:rsidR="00985CC6">
      <w:rPr>
        <w:sz w:val="20"/>
        <w:szCs w:val="20"/>
        <w:lang w:val="en-US"/>
      </w:rPr>
      <w:t xml:space="preserve"> </w:t>
    </w:r>
    <w:r>
      <w:rPr>
        <w:sz w:val="20"/>
        <w:szCs w:val="20"/>
        <w:lang w:val="en-US"/>
      </w:rPr>
      <w:t>in COVID-19 / CAPA 2.0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1FA0"/>
    <w:multiLevelType w:val="hybridMultilevel"/>
    <w:tmpl w:val="E43A49F6"/>
    <w:lvl w:ilvl="0" w:tplc="CE507372">
      <w:start w:val="1"/>
      <w:numFmt w:val="decimal"/>
      <w:lvlText w:val="%1."/>
      <w:lvlJc w:val="left"/>
      <w:pPr>
        <w:ind w:left="720"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C13C72"/>
    <w:multiLevelType w:val="hybridMultilevel"/>
    <w:tmpl w:val="8ED858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0D1497"/>
    <w:multiLevelType w:val="hybridMultilevel"/>
    <w:tmpl w:val="3544EE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1E4EF4"/>
    <w:multiLevelType w:val="hybridMultilevel"/>
    <w:tmpl w:val="05C24B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0822BAD"/>
    <w:multiLevelType w:val="hybridMultilevel"/>
    <w:tmpl w:val="75AA88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D93E1C"/>
    <w:multiLevelType w:val="hybridMultilevel"/>
    <w:tmpl w:val="71622D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4316936"/>
    <w:multiLevelType w:val="multilevel"/>
    <w:tmpl w:val="0F4AF326"/>
    <w:lvl w:ilvl="0">
      <w:start w:val="1"/>
      <w:numFmt w:val="decimal"/>
      <w:pStyle w:val="Kop1"/>
      <w:lvlText w:val="%1."/>
      <w:lvlJc w:val="left"/>
      <w:pPr>
        <w:tabs>
          <w:tab w:val="num" w:pos="340"/>
        </w:tabs>
        <w:ind w:left="340" w:hanging="340"/>
      </w:pPr>
      <w:rPr>
        <w:rFonts w:cs="Times New Roman" w:hint="default"/>
        <w:b/>
        <w:i w:val="0"/>
      </w:rPr>
    </w:lvl>
    <w:lvl w:ilvl="1">
      <w:start w:val="1"/>
      <w:numFmt w:val="decimal"/>
      <w:pStyle w:val="Kop2"/>
      <w:lvlText w:val="%1.%2"/>
      <w:lvlJc w:val="left"/>
      <w:pPr>
        <w:tabs>
          <w:tab w:val="num" w:pos="851"/>
        </w:tabs>
        <w:ind w:left="851" w:hanging="511"/>
      </w:pPr>
      <w:rPr>
        <w:rFonts w:cs="Times New Roman" w:hint="default"/>
      </w:rPr>
    </w:lvl>
    <w:lvl w:ilvl="2">
      <w:start w:val="1"/>
      <w:numFmt w:val="decimal"/>
      <w:pStyle w:val="Kop3"/>
      <w:lvlText w:val="%1.%2.%3"/>
      <w:lvlJc w:val="left"/>
      <w:pPr>
        <w:tabs>
          <w:tab w:val="num" w:pos="1134"/>
        </w:tabs>
        <w:ind w:left="1134" w:hanging="283"/>
      </w:pPr>
      <w:rPr>
        <w:rFonts w:cs="Times New Roman" w:hint="default"/>
      </w:rPr>
    </w:lvl>
    <w:lvl w:ilvl="3">
      <w:start w:val="1"/>
      <w:numFmt w:val="none"/>
      <w:pStyle w:val="Kop4"/>
      <w:lvlText w:val="0"/>
      <w:lvlJc w:val="left"/>
      <w:pPr>
        <w:tabs>
          <w:tab w:val="num" w:pos="717"/>
        </w:tabs>
        <w:ind w:left="717" w:hanging="864"/>
      </w:pPr>
      <w:rPr>
        <w:rFonts w:cs="Times New Roman" w:hint="default"/>
      </w:rPr>
    </w:lvl>
    <w:lvl w:ilvl="4">
      <w:start w:val="1"/>
      <w:numFmt w:val="none"/>
      <w:pStyle w:val="Kop5"/>
      <w:lvlText w:val="0"/>
      <w:lvlJc w:val="left"/>
      <w:pPr>
        <w:tabs>
          <w:tab w:val="num" w:pos="861"/>
        </w:tabs>
        <w:ind w:left="861" w:hanging="1008"/>
      </w:pPr>
      <w:rPr>
        <w:rFonts w:cs="Times New Roman" w:hint="default"/>
      </w:rPr>
    </w:lvl>
    <w:lvl w:ilvl="5">
      <w:start w:val="1"/>
      <w:numFmt w:val="none"/>
      <w:pStyle w:val="Kop6"/>
      <w:lvlText w:val="0"/>
      <w:lvlJc w:val="left"/>
      <w:pPr>
        <w:tabs>
          <w:tab w:val="num" w:pos="1005"/>
        </w:tabs>
        <w:ind w:left="1005" w:hanging="1152"/>
      </w:pPr>
      <w:rPr>
        <w:rFonts w:cs="Times New Roman" w:hint="default"/>
      </w:rPr>
    </w:lvl>
    <w:lvl w:ilvl="6">
      <w:start w:val="1"/>
      <w:numFmt w:val="none"/>
      <w:pStyle w:val="Kop7"/>
      <w:lvlText w:val="0"/>
      <w:lvlJc w:val="left"/>
      <w:pPr>
        <w:tabs>
          <w:tab w:val="num" w:pos="1149"/>
        </w:tabs>
        <w:ind w:left="1149" w:hanging="1296"/>
      </w:pPr>
      <w:rPr>
        <w:rFonts w:cs="Times New Roman" w:hint="default"/>
      </w:rPr>
    </w:lvl>
    <w:lvl w:ilvl="7">
      <w:start w:val="1"/>
      <w:numFmt w:val="none"/>
      <w:pStyle w:val="Kop8"/>
      <w:lvlText w:val="0"/>
      <w:lvlJc w:val="left"/>
      <w:pPr>
        <w:tabs>
          <w:tab w:val="num" w:pos="1293"/>
        </w:tabs>
        <w:ind w:left="1293" w:hanging="1440"/>
      </w:pPr>
      <w:rPr>
        <w:rFonts w:cs="Times New Roman" w:hint="default"/>
      </w:rPr>
    </w:lvl>
    <w:lvl w:ilvl="8">
      <w:start w:val="1"/>
      <w:numFmt w:val="none"/>
      <w:pStyle w:val="Kop9"/>
      <w:lvlText w:val="0"/>
      <w:lvlJc w:val="left"/>
      <w:pPr>
        <w:tabs>
          <w:tab w:val="num" w:pos="1437"/>
        </w:tabs>
        <w:ind w:left="1437" w:hanging="1584"/>
      </w:pPr>
      <w:rPr>
        <w:rFonts w:cs="Times New Roman" w:hint="default"/>
      </w:rPr>
    </w:lvl>
  </w:abstractNum>
  <w:abstractNum w:abstractNumId="7" w15:restartNumberingAfterBreak="0">
    <w:nsid w:val="354A1DCB"/>
    <w:multiLevelType w:val="hybridMultilevel"/>
    <w:tmpl w:val="7E5E4070"/>
    <w:lvl w:ilvl="0" w:tplc="D4EAD252">
      <w:numFmt w:val="bullet"/>
      <w:lvlText w:val="-"/>
      <w:lvlJc w:val="left"/>
      <w:pPr>
        <w:ind w:left="786" w:hanging="360"/>
      </w:pPr>
      <w:rPr>
        <w:rFonts w:ascii="Arial" w:eastAsia="Times New Roman" w:hAnsi="Arial" w:cs="Aria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8" w15:restartNumberingAfterBreak="0">
    <w:nsid w:val="39F4166D"/>
    <w:multiLevelType w:val="hybridMultilevel"/>
    <w:tmpl w:val="84FC161C"/>
    <w:lvl w:ilvl="0" w:tplc="1916DB82">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F517E72"/>
    <w:multiLevelType w:val="hybridMultilevel"/>
    <w:tmpl w:val="572A45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0DE7A37"/>
    <w:multiLevelType w:val="hybridMultilevel"/>
    <w:tmpl w:val="841CAFAA"/>
    <w:lvl w:ilvl="0" w:tplc="D4EAD252">
      <w:numFmt w:val="bullet"/>
      <w:lvlText w:val="-"/>
      <w:lvlJc w:val="left"/>
      <w:pPr>
        <w:ind w:left="786"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C553EC"/>
    <w:multiLevelType w:val="hybridMultilevel"/>
    <w:tmpl w:val="95D244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7BC28AB"/>
    <w:multiLevelType w:val="hybridMultilevel"/>
    <w:tmpl w:val="3BE42B84"/>
    <w:lvl w:ilvl="0" w:tplc="1D14F6FE">
      <w:start w:val="1"/>
      <w:numFmt w:val="decimal"/>
      <w:lvlText w:val="%1."/>
      <w:lvlJc w:val="left"/>
      <w:pPr>
        <w:ind w:left="720" w:hanging="360"/>
      </w:pPr>
      <w:rPr>
        <w:rFonts w:cs="Arial" w:hint="default"/>
      </w:rPr>
    </w:lvl>
    <w:lvl w:ilvl="1" w:tplc="AA7E3744">
      <w:start w:val="1"/>
      <w:numFmt w:val="decimal"/>
      <w:lvlText w:val="%2."/>
      <w:lvlJc w:val="left"/>
      <w:pPr>
        <w:ind w:left="1440" w:hanging="360"/>
      </w:pPr>
      <w:rPr>
        <w:rFonts w:ascii="Arial" w:eastAsia="Times New Roman" w:hAnsi="Arial" w:cs="Arial"/>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8"/>
  </w:num>
  <w:num w:numId="5">
    <w:abstractNumId w:val="7"/>
  </w:num>
  <w:num w:numId="6">
    <w:abstractNumId w:val="10"/>
  </w:num>
  <w:num w:numId="7">
    <w:abstractNumId w:val="4"/>
  </w:num>
  <w:num w:numId="8">
    <w:abstractNumId w:val="0"/>
  </w:num>
  <w:num w:numId="9">
    <w:abstractNumId w:val="9"/>
  </w:num>
  <w:num w:numId="10">
    <w:abstractNumId w:val="1"/>
  </w:num>
  <w:num w:numId="11">
    <w:abstractNumId w:val="6"/>
  </w:num>
  <w:num w:numId="12">
    <w:abstractNumId w:val="3"/>
  </w:num>
  <w:num w:numId="13">
    <w:abstractNumId w:val="5"/>
  </w:num>
  <w:num w:numId="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z5trfs24x52z6esxs85pfa12rt5efat00xa&quot;&gt;My EndNote Library&lt;record-ids&gt;&lt;item&gt;106&lt;/item&gt;&lt;item&gt;121&lt;/item&gt;&lt;item&gt;122&lt;/item&gt;&lt;item&gt;130&lt;/item&gt;&lt;/record-ids&gt;&lt;/item&gt;&lt;/Libraries&gt;"/>
  </w:docVars>
  <w:rsids>
    <w:rsidRoot w:val="0076446C"/>
    <w:rsid w:val="00002100"/>
    <w:rsid w:val="00003001"/>
    <w:rsid w:val="00003C81"/>
    <w:rsid w:val="00007D56"/>
    <w:rsid w:val="000159D2"/>
    <w:rsid w:val="000207A2"/>
    <w:rsid w:val="00024BB7"/>
    <w:rsid w:val="000274A1"/>
    <w:rsid w:val="0003222D"/>
    <w:rsid w:val="0003744C"/>
    <w:rsid w:val="0004474C"/>
    <w:rsid w:val="00060076"/>
    <w:rsid w:val="00073756"/>
    <w:rsid w:val="0008058B"/>
    <w:rsid w:val="000818F9"/>
    <w:rsid w:val="0008555C"/>
    <w:rsid w:val="000878B1"/>
    <w:rsid w:val="00090E55"/>
    <w:rsid w:val="000910D9"/>
    <w:rsid w:val="00094856"/>
    <w:rsid w:val="000A5D0A"/>
    <w:rsid w:val="000B0116"/>
    <w:rsid w:val="000B0CC5"/>
    <w:rsid w:val="000B1829"/>
    <w:rsid w:val="000B2006"/>
    <w:rsid w:val="000B453A"/>
    <w:rsid w:val="000C3B7B"/>
    <w:rsid w:val="000C40C2"/>
    <w:rsid w:val="000C4718"/>
    <w:rsid w:val="000C7603"/>
    <w:rsid w:val="000D5B5B"/>
    <w:rsid w:val="000D5C29"/>
    <w:rsid w:val="000F021A"/>
    <w:rsid w:val="001032D7"/>
    <w:rsid w:val="00105799"/>
    <w:rsid w:val="001062A8"/>
    <w:rsid w:val="001105F3"/>
    <w:rsid w:val="001165B5"/>
    <w:rsid w:val="00121AF1"/>
    <w:rsid w:val="0013353D"/>
    <w:rsid w:val="001507B0"/>
    <w:rsid w:val="00153C4B"/>
    <w:rsid w:val="001571AE"/>
    <w:rsid w:val="0016112D"/>
    <w:rsid w:val="0016309B"/>
    <w:rsid w:val="00165785"/>
    <w:rsid w:val="0017124D"/>
    <w:rsid w:val="00175749"/>
    <w:rsid w:val="00180D5A"/>
    <w:rsid w:val="00185D3C"/>
    <w:rsid w:val="001907E8"/>
    <w:rsid w:val="00193456"/>
    <w:rsid w:val="0019390B"/>
    <w:rsid w:val="00196378"/>
    <w:rsid w:val="001964C9"/>
    <w:rsid w:val="001A56B1"/>
    <w:rsid w:val="001A7067"/>
    <w:rsid w:val="001B64DB"/>
    <w:rsid w:val="001C270B"/>
    <w:rsid w:val="001C3EE4"/>
    <w:rsid w:val="001D78C5"/>
    <w:rsid w:val="001E149F"/>
    <w:rsid w:val="001E3982"/>
    <w:rsid w:val="001F165E"/>
    <w:rsid w:val="001F2AAE"/>
    <w:rsid w:val="001F473E"/>
    <w:rsid w:val="00201BB9"/>
    <w:rsid w:val="00202591"/>
    <w:rsid w:val="00203EE7"/>
    <w:rsid w:val="00204D1A"/>
    <w:rsid w:val="002132E4"/>
    <w:rsid w:val="00215D1A"/>
    <w:rsid w:val="0022042A"/>
    <w:rsid w:val="00221F0D"/>
    <w:rsid w:val="00226E0D"/>
    <w:rsid w:val="00232866"/>
    <w:rsid w:val="0023427D"/>
    <w:rsid w:val="0023469F"/>
    <w:rsid w:val="00235AE3"/>
    <w:rsid w:val="00236CF6"/>
    <w:rsid w:val="002477D7"/>
    <w:rsid w:val="00251379"/>
    <w:rsid w:val="00257634"/>
    <w:rsid w:val="00266173"/>
    <w:rsid w:val="002666A3"/>
    <w:rsid w:val="00271351"/>
    <w:rsid w:val="00273926"/>
    <w:rsid w:val="002758F7"/>
    <w:rsid w:val="00275B40"/>
    <w:rsid w:val="002862EC"/>
    <w:rsid w:val="00291D29"/>
    <w:rsid w:val="00296837"/>
    <w:rsid w:val="002A0CB5"/>
    <w:rsid w:val="002B03DA"/>
    <w:rsid w:val="002B35A4"/>
    <w:rsid w:val="002B3AC7"/>
    <w:rsid w:val="002B408C"/>
    <w:rsid w:val="002B4E39"/>
    <w:rsid w:val="002C1F98"/>
    <w:rsid w:val="002C3A4D"/>
    <w:rsid w:val="002C5D60"/>
    <w:rsid w:val="002C6164"/>
    <w:rsid w:val="002D68AC"/>
    <w:rsid w:val="002D6CBD"/>
    <w:rsid w:val="002D7740"/>
    <w:rsid w:val="002E5DD7"/>
    <w:rsid w:val="002F13A7"/>
    <w:rsid w:val="002F150E"/>
    <w:rsid w:val="002F5508"/>
    <w:rsid w:val="00304D4C"/>
    <w:rsid w:val="003114AB"/>
    <w:rsid w:val="00312ECF"/>
    <w:rsid w:val="00336D0F"/>
    <w:rsid w:val="003512DC"/>
    <w:rsid w:val="003536C7"/>
    <w:rsid w:val="003564AC"/>
    <w:rsid w:val="00360813"/>
    <w:rsid w:val="0037281C"/>
    <w:rsid w:val="00372FF7"/>
    <w:rsid w:val="0038574C"/>
    <w:rsid w:val="00391B72"/>
    <w:rsid w:val="003A0686"/>
    <w:rsid w:val="003B1EF0"/>
    <w:rsid w:val="003B2668"/>
    <w:rsid w:val="003B3AFF"/>
    <w:rsid w:val="003B567B"/>
    <w:rsid w:val="003C267E"/>
    <w:rsid w:val="003C36B7"/>
    <w:rsid w:val="003C4D95"/>
    <w:rsid w:val="003C5D3F"/>
    <w:rsid w:val="003C62EC"/>
    <w:rsid w:val="003D1478"/>
    <w:rsid w:val="003E36B6"/>
    <w:rsid w:val="003E5B35"/>
    <w:rsid w:val="003E6A5D"/>
    <w:rsid w:val="003F0C0D"/>
    <w:rsid w:val="003F0FDE"/>
    <w:rsid w:val="003F37F1"/>
    <w:rsid w:val="00405026"/>
    <w:rsid w:val="004060B7"/>
    <w:rsid w:val="00407227"/>
    <w:rsid w:val="00413A72"/>
    <w:rsid w:val="00415C45"/>
    <w:rsid w:val="00433522"/>
    <w:rsid w:val="00434D6F"/>
    <w:rsid w:val="00444724"/>
    <w:rsid w:val="00445023"/>
    <w:rsid w:val="004500FF"/>
    <w:rsid w:val="00456B32"/>
    <w:rsid w:val="00456C40"/>
    <w:rsid w:val="00465427"/>
    <w:rsid w:val="0046570B"/>
    <w:rsid w:val="00471FFC"/>
    <w:rsid w:val="004766A6"/>
    <w:rsid w:val="0048038D"/>
    <w:rsid w:val="00491C10"/>
    <w:rsid w:val="004927CD"/>
    <w:rsid w:val="00497261"/>
    <w:rsid w:val="004A015C"/>
    <w:rsid w:val="004A015D"/>
    <w:rsid w:val="004A4351"/>
    <w:rsid w:val="004A6C50"/>
    <w:rsid w:val="004A7B8D"/>
    <w:rsid w:val="004B27AE"/>
    <w:rsid w:val="004B5DC6"/>
    <w:rsid w:val="004C5C69"/>
    <w:rsid w:val="004C6AD8"/>
    <w:rsid w:val="004D18C5"/>
    <w:rsid w:val="004D1972"/>
    <w:rsid w:val="004D7159"/>
    <w:rsid w:val="004E2257"/>
    <w:rsid w:val="004E3FDA"/>
    <w:rsid w:val="004F05FF"/>
    <w:rsid w:val="004F4C17"/>
    <w:rsid w:val="00500178"/>
    <w:rsid w:val="005006E5"/>
    <w:rsid w:val="00502176"/>
    <w:rsid w:val="00546318"/>
    <w:rsid w:val="00553894"/>
    <w:rsid w:val="00555A42"/>
    <w:rsid w:val="00560663"/>
    <w:rsid w:val="00563001"/>
    <w:rsid w:val="0056313E"/>
    <w:rsid w:val="00563628"/>
    <w:rsid w:val="005743F9"/>
    <w:rsid w:val="00574ACE"/>
    <w:rsid w:val="005818EB"/>
    <w:rsid w:val="00582339"/>
    <w:rsid w:val="00591877"/>
    <w:rsid w:val="005931CC"/>
    <w:rsid w:val="00594014"/>
    <w:rsid w:val="005A012F"/>
    <w:rsid w:val="005A0336"/>
    <w:rsid w:val="005A2933"/>
    <w:rsid w:val="005A5B9C"/>
    <w:rsid w:val="005B4006"/>
    <w:rsid w:val="005C5103"/>
    <w:rsid w:val="005D0BA9"/>
    <w:rsid w:val="005D279B"/>
    <w:rsid w:val="005D6F94"/>
    <w:rsid w:val="005D733B"/>
    <w:rsid w:val="005D755A"/>
    <w:rsid w:val="005D766E"/>
    <w:rsid w:val="005E4786"/>
    <w:rsid w:val="005E490F"/>
    <w:rsid w:val="005E60AE"/>
    <w:rsid w:val="005F126F"/>
    <w:rsid w:val="005F3391"/>
    <w:rsid w:val="00603BCD"/>
    <w:rsid w:val="00605BF7"/>
    <w:rsid w:val="00612CD9"/>
    <w:rsid w:val="00631D77"/>
    <w:rsid w:val="00634D7B"/>
    <w:rsid w:val="00644BCC"/>
    <w:rsid w:val="00645FA4"/>
    <w:rsid w:val="00646C1F"/>
    <w:rsid w:val="00652AC2"/>
    <w:rsid w:val="00656027"/>
    <w:rsid w:val="00660CFF"/>
    <w:rsid w:val="00671375"/>
    <w:rsid w:val="006768E9"/>
    <w:rsid w:val="00683861"/>
    <w:rsid w:val="00683D35"/>
    <w:rsid w:val="00683DC7"/>
    <w:rsid w:val="0069389E"/>
    <w:rsid w:val="006940AB"/>
    <w:rsid w:val="006A15DE"/>
    <w:rsid w:val="006A7032"/>
    <w:rsid w:val="006C0E65"/>
    <w:rsid w:val="006C4273"/>
    <w:rsid w:val="006C5FE6"/>
    <w:rsid w:val="006E15FF"/>
    <w:rsid w:val="006E5C31"/>
    <w:rsid w:val="006F55B9"/>
    <w:rsid w:val="006F5A8E"/>
    <w:rsid w:val="00701BF3"/>
    <w:rsid w:val="00705B7B"/>
    <w:rsid w:val="00705DA0"/>
    <w:rsid w:val="0071236F"/>
    <w:rsid w:val="00720697"/>
    <w:rsid w:val="00723CAF"/>
    <w:rsid w:val="00741BDF"/>
    <w:rsid w:val="00746898"/>
    <w:rsid w:val="00754F29"/>
    <w:rsid w:val="007565BB"/>
    <w:rsid w:val="0076446C"/>
    <w:rsid w:val="00765FA5"/>
    <w:rsid w:val="007663C6"/>
    <w:rsid w:val="007664D8"/>
    <w:rsid w:val="0077797C"/>
    <w:rsid w:val="0079380D"/>
    <w:rsid w:val="00797BC8"/>
    <w:rsid w:val="007B1772"/>
    <w:rsid w:val="007C4687"/>
    <w:rsid w:val="007C61AD"/>
    <w:rsid w:val="007C6D91"/>
    <w:rsid w:val="007D1184"/>
    <w:rsid w:val="007E64E8"/>
    <w:rsid w:val="007F2285"/>
    <w:rsid w:val="007F39AD"/>
    <w:rsid w:val="007F45A1"/>
    <w:rsid w:val="00803C1F"/>
    <w:rsid w:val="00803C9D"/>
    <w:rsid w:val="0080429D"/>
    <w:rsid w:val="00805B41"/>
    <w:rsid w:val="00806959"/>
    <w:rsid w:val="00817B10"/>
    <w:rsid w:val="008243A6"/>
    <w:rsid w:val="00827BBB"/>
    <w:rsid w:val="00827D52"/>
    <w:rsid w:val="00830E5A"/>
    <w:rsid w:val="008333F6"/>
    <w:rsid w:val="0084168F"/>
    <w:rsid w:val="0084560F"/>
    <w:rsid w:val="00845870"/>
    <w:rsid w:val="00850C06"/>
    <w:rsid w:val="00851F74"/>
    <w:rsid w:val="00864901"/>
    <w:rsid w:val="00872C20"/>
    <w:rsid w:val="008820F3"/>
    <w:rsid w:val="0088696E"/>
    <w:rsid w:val="008908D4"/>
    <w:rsid w:val="00891D54"/>
    <w:rsid w:val="00893DD3"/>
    <w:rsid w:val="008A4697"/>
    <w:rsid w:val="008B3189"/>
    <w:rsid w:val="008C2F65"/>
    <w:rsid w:val="008D4D03"/>
    <w:rsid w:val="008F79D1"/>
    <w:rsid w:val="00913819"/>
    <w:rsid w:val="00913DB3"/>
    <w:rsid w:val="009229E2"/>
    <w:rsid w:val="00922CB7"/>
    <w:rsid w:val="009232FD"/>
    <w:rsid w:val="009436A7"/>
    <w:rsid w:val="0095176D"/>
    <w:rsid w:val="00956AF7"/>
    <w:rsid w:val="00962F0F"/>
    <w:rsid w:val="009645D5"/>
    <w:rsid w:val="00976F89"/>
    <w:rsid w:val="00977F69"/>
    <w:rsid w:val="0098119C"/>
    <w:rsid w:val="009830CD"/>
    <w:rsid w:val="009841C6"/>
    <w:rsid w:val="00985CC6"/>
    <w:rsid w:val="009916BC"/>
    <w:rsid w:val="00992410"/>
    <w:rsid w:val="00994953"/>
    <w:rsid w:val="009A0F7A"/>
    <w:rsid w:val="009A0F97"/>
    <w:rsid w:val="009B0828"/>
    <w:rsid w:val="009B3EB9"/>
    <w:rsid w:val="009B58BF"/>
    <w:rsid w:val="009C5402"/>
    <w:rsid w:val="009D12BD"/>
    <w:rsid w:val="009E39D3"/>
    <w:rsid w:val="009E43B3"/>
    <w:rsid w:val="009F1146"/>
    <w:rsid w:val="009F1DB9"/>
    <w:rsid w:val="00A07C28"/>
    <w:rsid w:val="00A10549"/>
    <w:rsid w:val="00A14109"/>
    <w:rsid w:val="00A23114"/>
    <w:rsid w:val="00A31171"/>
    <w:rsid w:val="00A50F57"/>
    <w:rsid w:val="00A517D5"/>
    <w:rsid w:val="00A6188D"/>
    <w:rsid w:val="00A64855"/>
    <w:rsid w:val="00A67143"/>
    <w:rsid w:val="00A71102"/>
    <w:rsid w:val="00A73A35"/>
    <w:rsid w:val="00A73DA6"/>
    <w:rsid w:val="00A740D9"/>
    <w:rsid w:val="00A75984"/>
    <w:rsid w:val="00A841CF"/>
    <w:rsid w:val="00A9303D"/>
    <w:rsid w:val="00A95B58"/>
    <w:rsid w:val="00A96C95"/>
    <w:rsid w:val="00AA0B31"/>
    <w:rsid w:val="00AA3D72"/>
    <w:rsid w:val="00AA47E5"/>
    <w:rsid w:val="00AB32D1"/>
    <w:rsid w:val="00AB4550"/>
    <w:rsid w:val="00AC110A"/>
    <w:rsid w:val="00AD09F7"/>
    <w:rsid w:val="00AD3E47"/>
    <w:rsid w:val="00AE41E0"/>
    <w:rsid w:val="00AE4A01"/>
    <w:rsid w:val="00AE51F5"/>
    <w:rsid w:val="00AF162D"/>
    <w:rsid w:val="00B15D3F"/>
    <w:rsid w:val="00B336AB"/>
    <w:rsid w:val="00B45E96"/>
    <w:rsid w:val="00B55889"/>
    <w:rsid w:val="00B61406"/>
    <w:rsid w:val="00B63410"/>
    <w:rsid w:val="00B6542C"/>
    <w:rsid w:val="00B65DC5"/>
    <w:rsid w:val="00B70386"/>
    <w:rsid w:val="00B72421"/>
    <w:rsid w:val="00B80614"/>
    <w:rsid w:val="00B856DB"/>
    <w:rsid w:val="00B86712"/>
    <w:rsid w:val="00B87370"/>
    <w:rsid w:val="00B92FAA"/>
    <w:rsid w:val="00B97686"/>
    <w:rsid w:val="00BA7E8C"/>
    <w:rsid w:val="00BB0AF8"/>
    <w:rsid w:val="00BB6A2B"/>
    <w:rsid w:val="00BC4A7F"/>
    <w:rsid w:val="00BD08E1"/>
    <w:rsid w:val="00BD4B14"/>
    <w:rsid w:val="00BE2212"/>
    <w:rsid w:val="00BF27F4"/>
    <w:rsid w:val="00BF3BEF"/>
    <w:rsid w:val="00C0630A"/>
    <w:rsid w:val="00C07E9E"/>
    <w:rsid w:val="00C172E9"/>
    <w:rsid w:val="00C226F4"/>
    <w:rsid w:val="00C25786"/>
    <w:rsid w:val="00C3091B"/>
    <w:rsid w:val="00C309A0"/>
    <w:rsid w:val="00C4040E"/>
    <w:rsid w:val="00C4174C"/>
    <w:rsid w:val="00C41ADC"/>
    <w:rsid w:val="00C4306E"/>
    <w:rsid w:val="00C4415B"/>
    <w:rsid w:val="00C46408"/>
    <w:rsid w:val="00C50ADA"/>
    <w:rsid w:val="00C57384"/>
    <w:rsid w:val="00C60172"/>
    <w:rsid w:val="00C64F02"/>
    <w:rsid w:val="00C6537A"/>
    <w:rsid w:val="00C8731E"/>
    <w:rsid w:val="00C9175E"/>
    <w:rsid w:val="00CA071A"/>
    <w:rsid w:val="00CA4291"/>
    <w:rsid w:val="00CA4789"/>
    <w:rsid w:val="00CB0BDA"/>
    <w:rsid w:val="00CB22D8"/>
    <w:rsid w:val="00CB4DAB"/>
    <w:rsid w:val="00CC57B1"/>
    <w:rsid w:val="00CC6B80"/>
    <w:rsid w:val="00CD407D"/>
    <w:rsid w:val="00CD53BA"/>
    <w:rsid w:val="00CE21B3"/>
    <w:rsid w:val="00CE47E6"/>
    <w:rsid w:val="00CE6DE4"/>
    <w:rsid w:val="00CF66E3"/>
    <w:rsid w:val="00D17143"/>
    <w:rsid w:val="00D2218F"/>
    <w:rsid w:val="00D239F7"/>
    <w:rsid w:val="00D2749A"/>
    <w:rsid w:val="00D3470F"/>
    <w:rsid w:val="00D34BFF"/>
    <w:rsid w:val="00D43525"/>
    <w:rsid w:val="00D46878"/>
    <w:rsid w:val="00D4734F"/>
    <w:rsid w:val="00D60D3D"/>
    <w:rsid w:val="00D70FB9"/>
    <w:rsid w:val="00D75CD0"/>
    <w:rsid w:val="00D95722"/>
    <w:rsid w:val="00D974CB"/>
    <w:rsid w:val="00D97654"/>
    <w:rsid w:val="00D978C7"/>
    <w:rsid w:val="00DA3733"/>
    <w:rsid w:val="00DC7D2C"/>
    <w:rsid w:val="00DD0522"/>
    <w:rsid w:val="00DD0654"/>
    <w:rsid w:val="00DE0DC8"/>
    <w:rsid w:val="00DF6A85"/>
    <w:rsid w:val="00E03633"/>
    <w:rsid w:val="00E14886"/>
    <w:rsid w:val="00E155F2"/>
    <w:rsid w:val="00E167A4"/>
    <w:rsid w:val="00E24ABC"/>
    <w:rsid w:val="00E30E9D"/>
    <w:rsid w:val="00E31561"/>
    <w:rsid w:val="00E34AF6"/>
    <w:rsid w:val="00E42483"/>
    <w:rsid w:val="00E42C59"/>
    <w:rsid w:val="00E449A5"/>
    <w:rsid w:val="00E56C39"/>
    <w:rsid w:val="00E648C4"/>
    <w:rsid w:val="00E739D4"/>
    <w:rsid w:val="00E73CBD"/>
    <w:rsid w:val="00E74887"/>
    <w:rsid w:val="00E83A5A"/>
    <w:rsid w:val="00E83FE9"/>
    <w:rsid w:val="00E87033"/>
    <w:rsid w:val="00E9325D"/>
    <w:rsid w:val="00E93CA3"/>
    <w:rsid w:val="00E969A2"/>
    <w:rsid w:val="00EA0147"/>
    <w:rsid w:val="00EA1038"/>
    <w:rsid w:val="00EA1F89"/>
    <w:rsid w:val="00EA2068"/>
    <w:rsid w:val="00EA34B8"/>
    <w:rsid w:val="00EA511E"/>
    <w:rsid w:val="00EA7ED8"/>
    <w:rsid w:val="00EB250D"/>
    <w:rsid w:val="00EC094D"/>
    <w:rsid w:val="00EC15A7"/>
    <w:rsid w:val="00EC6669"/>
    <w:rsid w:val="00EC682B"/>
    <w:rsid w:val="00EC7235"/>
    <w:rsid w:val="00EC7AE0"/>
    <w:rsid w:val="00ED0EA7"/>
    <w:rsid w:val="00EE6664"/>
    <w:rsid w:val="00EF19C7"/>
    <w:rsid w:val="00EF2B1A"/>
    <w:rsid w:val="00EF35CE"/>
    <w:rsid w:val="00EF57CB"/>
    <w:rsid w:val="00EF59AE"/>
    <w:rsid w:val="00EF69BC"/>
    <w:rsid w:val="00F049CE"/>
    <w:rsid w:val="00F068DE"/>
    <w:rsid w:val="00F1004E"/>
    <w:rsid w:val="00F115D8"/>
    <w:rsid w:val="00F142ED"/>
    <w:rsid w:val="00F2048F"/>
    <w:rsid w:val="00F20F96"/>
    <w:rsid w:val="00F2545B"/>
    <w:rsid w:val="00F30237"/>
    <w:rsid w:val="00F3100C"/>
    <w:rsid w:val="00F341E3"/>
    <w:rsid w:val="00F34562"/>
    <w:rsid w:val="00F375D4"/>
    <w:rsid w:val="00F40CD7"/>
    <w:rsid w:val="00F42CFC"/>
    <w:rsid w:val="00F4379B"/>
    <w:rsid w:val="00F46E83"/>
    <w:rsid w:val="00F54865"/>
    <w:rsid w:val="00F57F13"/>
    <w:rsid w:val="00F65401"/>
    <w:rsid w:val="00F67E9C"/>
    <w:rsid w:val="00F71153"/>
    <w:rsid w:val="00F71F8E"/>
    <w:rsid w:val="00F72340"/>
    <w:rsid w:val="00F77688"/>
    <w:rsid w:val="00F811D8"/>
    <w:rsid w:val="00F8636C"/>
    <w:rsid w:val="00F91E8C"/>
    <w:rsid w:val="00F9659A"/>
    <w:rsid w:val="00F977CA"/>
    <w:rsid w:val="00FA1954"/>
    <w:rsid w:val="00FA3B91"/>
    <w:rsid w:val="00FB1822"/>
    <w:rsid w:val="00FB3326"/>
    <w:rsid w:val="00FC5AB2"/>
    <w:rsid w:val="00FD44F4"/>
    <w:rsid w:val="00FE05E6"/>
    <w:rsid w:val="00FE3B6D"/>
    <w:rsid w:val="00FE5516"/>
    <w:rsid w:val="00FE5C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484FD40"/>
  <w14:defaultImageDpi w14:val="0"/>
  <w15:docId w15:val="{0DBA3682-28AB-4014-8370-50F29AA4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BF27F4"/>
    <w:pPr>
      <w:tabs>
        <w:tab w:val="left" w:pos="284"/>
        <w:tab w:val="left" w:pos="1701"/>
      </w:tabs>
      <w:spacing w:line="320" w:lineRule="exact"/>
    </w:pPr>
    <w:rPr>
      <w:rFonts w:ascii="Arial" w:hAnsi="Arial"/>
      <w:sz w:val="22"/>
      <w:szCs w:val="22"/>
    </w:rPr>
  </w:style>
  <w:style w:type="paragraph" w:styleId="Kop1">
    <w:name w:val="heading 1"/>
    <w:basedOn w:val="Standaard"/>
    <w:next w:val="Standaard"/>
    <w:link w:val="Kop1Char"/>
    <w:uiPriority w:val="9"/>
    <w:qFormat/>
    <w:rsid w:val="00C9175E"/>
    <w:pPr>
      <w:keepNext/>
      <w:numPr>
        <w:numId w:val="11"/>
      </w:numPr>
      <w:tabs>
        <w:tab w:val="clear" w:pos="284"/>
      </w:tabs>
      <w:outlineLvl w:val="0"/>
    </w:pPr>
    <w:rPr>
      <w:b/>
    </w:rPr>
  </w:style>
  <w:style w:type="paragraph" w:styleId="Kop2">
    <w:name w:val="heading 2"/>
    <w:basedOn w:val="Standaard"/>
    <w:next w:val="Standaard"/>
    <w:link w:val="Kop2Char"/>
    <w:uiPriority w:val="9"/>
    <w:qFormat/>
    <w:rsid w:val="00C9175E"/>
    <w:pPr>
      <w:keepNext/>
      <w:numPr>
        <w:ilvl w:val="1"/>
        <w:numId w:val="11"/>
      </w:numPr>
      <w:tabs>
        <w:tab w:val="clear" w:pos="284"/>
      </w:tabs>
      <w:spacing w:before="120"/>
      <w:outlineLvl w:val="1"/>
    </w:pPr>
    <w:rPr>
      <w:rFonts w:cs="Arial"/>
      <w:b/>
      <w:bCs/>
      <w:iCs/>
      <w:szCs w:val="28"/>
    </w:rPr>
  </w:style>
  <w:style w:type="paragraph" w:styleId="Kop3">
    <w:name w:val="heading 3"/>
    <w:basedOn w:val="Standaard"/>
    <w:next w:val="Standaard"/>
    <w:link w:val="Kop3Char"/>
    <w:uiPriority w:val="9"/>
    <w:qFormat/>
    <w:rsid w:val="00C9175E"/>
    <w:pPr>
      <w:keepNext/>
      <w:numPr>
        <w:ilvl w:val="2"/>
        <w:numId w:val="11"/>
      </w:numPr>
      <w:tabs>
        <w:tab w:val="clear" w:pos="284"/>
      </w:tabs>
      <w:spacing w:before="240" w:after="60"/>
      <w:outlineLvl w:val="2"/>
    </w:pPr>
    <w:rPr>
      <w:rFonts w:cs="Arial"/>
      <w:b/>
      <w:bCs/>
      <w:szCs w:val="26"/>
    </w:rPr>
  </w:style>
  <w:style w:type="paragraph" w:styleId="Kop4">
    <w:name w:val="heading 4"/>
    <w:basedOn w:val="Standaard"/>
    <w:next w:val="Standaard"/>
    <w:link w:val="Kop4Char"/>
    <w:uiPriority w:val="9"/>
    <w:qFormat/>
    <w:rsid w:val="00C9175E"/>
    <w:pPr>
      <w:keepNext/>
      <w:numPr>
        <w:ilvl w:val="3"/>
        <w:numId w:val="11"/>
      </w:numPr>
      <w:tabs>
        <w:tab w:val="clear" w:pos="284"/>
      </w:tabs>
      <w:spacing w:before="240" w:after="60"/>
      <w:outlineLvl w:val="3"/>
    </w:pPr>
    <w:rPr>
      <w:rFonts w:ascii="Times New Roman" w:hAnsi="Times New Roman"/>
      <w:b/>
      <w:bCs/>
      <w:sz w:val="28"/>
      <w:szCs w:val="28"/>
    </w:rPr>
  </w:style>
  <w:style w:type="paragraph" w:styleId="Kop5">
    <w:name w:val="heading 5"/>
    <w:basedOn w:val="Standaard"/>
    <w:next w:val="Standaard"/>
    <w:link w:val="Kop5Char"/>
    <w:uiPriority w:val="9"/>
    <w:qFormat/>
    <w:rsid w:val="00C9175E"/>
    <w:pPr>
      <w:numPr>
        <w:ilvl w:val="4"/>
        <w:numId w:val="11"/>
      </w:numPr>
      <w:tabs>
        <w:tab w:val="clear" w:pos="284"/>
      </w:tabs>
      <w:spacing w:before="240" w:after="60"/>
      <w:outlineLvl w:val="4"/>
    </w:pPr>
    <w:rPr>
      <w:b/>
      <w:bCs/>
      <w:i/>
      <w:iCs/>
      <w:sz w:val="26"/>
      <w:szCs w:val="26"/>
    </w:rPr>
  </w:style>
  <w:style w:type="paragraph" w:styleId="Kop6">
    <w:name w:val="heading 6"/>
    <w:basedOn w:val="Standaard"/>
    <w:next w:val="Standaard"/>
    <w:link w:val="Kop6Char"/>
    <w:uiPriority w:val="9"/>
    <w:qFormat/>
    <w:rsid w:val="00C9175E"/>
    <w:pPr>
      <w:numPr>
        <w:ilvl w:val="5"/>
        <w:numId w:val="11"/>
      </w:numPr>
      <w:tabs>
        <w:tab w:val="clear" w:pos="284"/>
      </w:tabs>
      <w:spacing w:before="240" w:after="60"/>
      <w:outlineLvl w:val="5"/>
    </w:pPr>
    <w:rPr>
      <w:rFonts w:ascii="Times New Roman" w:hAnsi="Times New Roman"/>
      <w:b/>
      <w:bCs/>
    </w:rPr>
  </w:style>
  <w:style w:type="paragraph" w:styleId="Kop7">
    <w:name w:val="heading 7"/>
    <w:basedOn w:val="Standaard"/>
    <w:next w:val="Standaard"/>
    <w:link w:val="Kop7Char"/>
    <w:uiPriority w:val="9"/>
    <w:qFormat/>
    <w:rsid w:val="00C9175E"/>
    <w:pPr>
      <w:numPr>
        <w:ilvl w:val="6"/>
        <w:numId w:val="11"/>
      </w:numPr>
      <w:tabs>
        <w:tab w:val="clear" w:pos="284"/>
      </w:tabs>
      <w:spacing w:before="240" w:after="60"/>
      <w:outlineLvl w:val="6"/>
    </w:pPr>
    <w:rPr>
      <w:rFonts w:ascii="Times New Roman" w:hAnsi="Times New Roman"/>
      <w:sz w:val="24"/>
      <w:szCs w:val="24"/>
    </w:rPr>
  </w:style>
  <w:style w:type="paragraph" w:styleId="Kop8">
    <w:name w:val="heading 8"/>
    <w:basedOn w:val="Standaard"/>
    <w:next w:val="Standaard"/>
    <w:link w:val="Kop8Char"/>
    <w:uiPriority w:val="9"/>
    <w:qFormat/>
    <w:rsid w:val="00C9175E"/>
    <w:pPr>
      <w:numPr>
        <w:ilvl w:val="7"/>
        <w:numId w:val="11"/>
      </w:numPr>
      <w:tabs>
        <w:tab w:val="clear" w:pos="284"/>
      </w:tabs>
      <w:spacing w:before="240" w:after="60"/>
      <w:outlineLvl w:val="7"/>
    </w:pPr>
    <w:rPr>
      <w:rFonts w:ascii="Times New Roman" w:hAnsi="Times New Roman"/>
      <w:i/>
      <w:iCs/>
      <w:sz w:val="24"/>
      <w:szCs w:val="24"/>
    </w:rPr>
  </w:style>
  <w:style w:type="paragraph" w:styleId="Kop9">
    <w:name w:val="heading 9"/>
    <w:basedOn w:val="Standaard"/>
    <w:next w:val="Standaard"/>
    <w:link w:val="Kop9Char"/>
    <w:uiPriority w:val="9"/>
    <w:qFormat/>
    <w:rsid w:val="00C9175E"/>
    <w:pPr>
      <w:numPr>
        <w:ilvl w:val="8"/>
        <w:numId w:val="11"/>
      </w:numPr>
      <w:tabs>
        <w:tab w:val="clear" w:pos="284"/>
      </w:tabs>
      <w:spacing w:before="240" w:after="60"/>
      <w:outlineLvl w:val="8"/>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Arial" w:hAnsi="Arial"/>
      <w:b/>
      <w:sz w:val="22"/>
      <w:szCs w:val="22"/>
    </w:rPr>
  </w:style>
  <w:style w:type="character" w:customStyle="1" w:styleId="Kop2Char">
    <w:name w:val="Kop 2 Char"/>
    <w:basedOn w:val="Standaardalinea-lettertype"/>
    <w:link w:val="Kop2"/>
    <w:uiPriority w:val="9"/>
    <w:rPr>
      <w:rFonts w:ascii="Arial" w:hAnsi="Arial" w:cs="Arial"/>
      <w:b/>
      <w:bCs/>
      <w:iCs/>
      <w:sz w:val="22"/>
      <w:szCs w:val="28"/>
    </w:rPr>
  </w:style>
  <w:style w:type="character" w:customStyle="1" w:styleId="Kop3Char">
    <w:name w:val="Kop 3 Char"/>
    <w:basedOn w:val="Standaardalinea-lettertype"/>
    <w:link w:val="Kop3"/>
    <w:uiPriority w:val="9"/>
    <w:rPr>
      <w:rFonts w:ascii="Arial" w:hAnsi="Arial" w:cs="Arial"/>
      <w:b/>
      <w:bCs/>
      <w:sz w:val="22"/>
      <w:szCs w:val="26"/>
    </w:rPr>
  </w:style>
  <w:style w:type="character" w:customStyle="1" w:styleId="Kop4Char">
    <w:name w:val="Kop 4 Char"/>
    <w:basedOn w:val="Standaardalinea-lettertype"/>
    <w:link w:val="Kop4"/>
    <w:uiPriority w:val="9"/>
    <w:rPr>
      <w:b/>
      <w:bCs/>
      <w:sz w:val="28"/>
      <w:szCs w:val="28"/>
    </w:rPr>
  </w:style>
  <w:style w:type="character" w:customStyle="1" w:styleId="Kop5Char">
    <w:name w:val="Kop 5 Char"/>
    <w:basedOn w:val="Standaardalinea-lettertype"/>
    <w:link w:val="Kop5"/>
    <w:uiPriority w:val="9"/>
    <w:rPr>
      <w:rFonts w:ascii="Arial" w:hAnsi="Arial"/>
      <w:b/>
      <w:bCs/>
      <w:i/>
      <w:iCs/>
      <w:sz w:val="26"/>
      <w:szCs w:val="26"/>
    </w:rPr>
  </w:style>
  <w:style w:type="character" w:customStyle="1" w:styleId="Kop6Char">
    <w:name w:val="Kop 6 Char"/>
    <w:basedOn w:val="Standaardalinea-lettertype"/>
    <w:link w:val="Kop6"/>
    <w:uiPriority w:val="9"/>
    <w:rPr>
      <w:b/>
      <w:bCs/>
      <w:sz w:val="22"/>
      <w:szCs w:val="22"/>
    </w:rPr>
  </w:style>
  <w:style w:type="character" w:customStyle="1" w:styleId="Kop7Char">
    <w:name w:val="Kop 7 Char"/>
    <w:basedOn w:val="Standaardalinea-lettertype"/>
    <w:link w:val="Kop7"/>
    <w:uiPriority w:val="9"/>
    <w:rPr>
      <w:sz w:val="24"/>
      <w:szCs w:val="24"/>
    </w:rPr>
  </w:style>
  <w:style w:type="character" w:customStyle="1" w:styleId="Kop8Char">
    <w:name w:val="Kop 8 Char"/>
    <w:basedOn w:val="Standaardalinea-lettertype"/>
    <w:link w:val="Kop8"/>
    <w:uiPriority w:val="9"/>
    <w:rPr>
      <w:i/>
      <w:iCs/>
      <w:sz w:val="24"/>
      <w:szCs w:val="24"/>
    </w:rPr>
  </w:style>
  <w:style w:type="character" w:customStyle="1" w:styleId="Kop9Char">
    <w:name w:val="Kop 9 Char"/>
    <w:basedOn w:val="Standaardalinea-lettertype"/>
    <w:link w:val="Kop9"/>
    <w:uiPriority w:val="9"/>
    <w:rPr>
      <w:rFonts w:ascii="Arial" w:hAnsi="Arial" w:cs="Arial"/>
      <w:sz w:val="22"/>
      <w:szCs w:val="22"/>
    </w:rPr>
  </w:style>
  <w:style w:type="character" w:styleId="Hyperlink">
    <w:name w:val="Hyperlink"/>
    <w:basedOn w:val="Standaardalinea-lettertype"/>
    <w:uiPriority w:val="99"/>
    <w:rsid w:val="004A4351"/>
    <w:rPr>
      <w:rFonts w:ascii="Haarlemmer MT Medium OsF" w:hAnsi="Haarlemmer MT Medium OsF" w:cs="Times New Roman"/>
      <w:color w:val="auto"/>
      <w:u w:val="single"/>
    </w:rPr>
  </w:style>
  <w:style w:type="paragraph" w:styleId="Koptekst">
    <w:name w:val="header"/>
    <w:basedOn w:val="Standaard"/>
    <w:link w:val="KoptekstChar"/>
    <w:uiPriority w:val="99"/>
    <w:rsid w:val="004A4351"/>
    <w:pPr>
      <w:tabs>
        <w:tab w:val="center" w:pos="4536"/>
        <w:tab w:val="right" w:pos="9072"/>
      </w:tabs>
      <w:spacing w:line="280" w:lineRule="exact"/>
    </w:pPr>
    <w:rPr>
      <w:b/>
      <w:sz w:val="18"/>
    </w:rPr>
  </w:style>
  <w:style w:type="character" w:customStyle="1" w:styleId="KoptekstChar">
    <w:name w:val="Koptekst Char"/>
    <w:basedOn w:val="Standaardalinea-lettertype"/>
    <w:link w:val="Koptekst"/>
    <w:uiPriority w:val="99"/>
    <w:semiHidden/>
    <w:rPr>
      <w:rFonts w:ascii="Arial" w:hAnsi="Arial"/>
      <w:sz w:val="22"/>
      <w:szCs w:val="22"/>
    </w:rPr>
  </w:style>
  <w:style w:type="table" w:styleId="Tabelraster">
    <w:name w:val="Table Grid"/>
    <w:basedOn w:val="Standaardtabel"/>
    <w:uiPriority w:val="39"/>
    <w:rsid w:val="002D68AC"/>
    <w:pPr>
      <w:tabs>
        <w:tab w:val="left" w:pos="284"/>
        <w:tab w:val="left" w:pos="1701"/>
      </w:tabs>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rsid w:val="004A4351"/>
    <w:rPr>
      <w:rFonts w:ascii="Haarlemmer MT Medium OsF" w:hAnsi="Haarlemmer MT Medium OsF" w:cs="Times New Roman"/>
      <w:vertAlign w:val="superscript"/>
    </w:rPr>
  </w:style>
  <w:style w:type="paragraph" w:styleId="Voettekst">
    <w:name w:val="footer"/>
    <w:basedOn w:val="Standaard"/>
    <w:link w:val="VoettekstChar"/>
    <w:uiPriority w:val="99"/>
    <w:rsid w:val="004A4351"/>
    <w:pPr>
      <w:tabs>
        <w:tab w:val="clear" w:pos="284"/>
        <w:tab w:val="clear" w:pos="1701"/>
        <w:tab w:val="center" w:pos="4536"/>
        <w:tab w:val="right" w:pos="9072"/>
      </w:tabs>
    </w:pPr>
  </w:style>
  <w:style w:type="character" w:customStyle="1" w:styleId="VoettekstChar">
    <w:name w:val="Voettekst Char"/>
    <w:basedOn w:val="Standaardalinea-lettertype"/>
    <w:link w:val="Voettekst"/>
    <w:uiPriority w:val="99"/>
    <w:semiHidden/>
    <w:rPr>
      <w:rFonts w:ascii="Arial" w:hAnsi="Arial"/>
      <w:sz w:val="22"/>
      <w:szCs w:val="22"/>
    </w:rPr>
  </w:style>
  <w:style w:type="paragraph" w:styleId="Titel">
    <w:name w:val="Title"/>
    <w:basedOn w:val="Standaard"/>
    <w:link w:val="TitelChar"/>
    <w:uiPriority w:val="10"/>
    <w:qFormat/>
    <w:rsid w:val="004A4351"/>
    <w:pPr>
      <w:spacing w:after="120"/>
      <w:outlineLvl w:val="3"/>
    </w:pPr>
    <w:rPr>
      <w:rFonts w:cs="Arial"/>
      <w:b/>
      <w:bCs/>
      <w:kern w:val="28"/>
      <w:sz w:val="32"/>
      <w:szCs w:val="32"/>
    </w:rPr>
  </w:style>
  <w:style w:type="character" w:customStyle="1" w:styleId="TitelChar">
    <w:name w:val="Titel Char"/>
    <w:basedOn w:val="Standaardalinea-lettertype"/>
    <w:link w:val="Titel"/>
    <w:uiPriority w:val="10"/>
    <w:rPr>
      <w:rFonts w:asciiTheme="majorHAnsi" w:eastAsiaTheme="majorEastAsia" w:hAnsiTheme="majorHAnsi" w:cstheme="majorBidi"/>
      <w:b/>
      <w:bCs/>
      <w:kern w:val="28"/>
      <w:sz w:val="32"/>
      <w:szCs w:val="32"/>
    </w:rPr>
  </w:style>
  <w:style w:type="character" w:styleId="Paginanummer">
    <w:name w:val="page number"/>
    <w:basedOn w:val="Standaardalinea-lettertype"/>
    <w:uiPriority w:val="99"/>
    <w:rsid w:val="004A4351"/>
    <w:rPr>
      <w:rFonts w:ascii="Haarlemmer MT Medium OsF" w:hAnsi="Haarlemmer MT Medium OsF" w:cs="Times New Roman"/>
      <w:sz w:val="22"/>
    </w:rPr>
  </w:style>
  <w:style w:type="character" w:styleId="Verwijzingopmerking">
    <w:name w:val="annotation reference"/>
    <w:basedOn w:val="Standaardalinea-lettertype"/>
    <w:uiPriority w:val="99"/>
    <w:semiHidden/>
    <w:rsid w:val="002D68AC"/>
    <w:rPr>
      <w:rFonts w:cs="Times New Roman"/>
      <w:sz w:val="16"/>
      <w:szCs w:val="16"/>
    </w:rPr>
  </w:style>
  <w:style w:type="paragraph" w:styleId="Tekstopmerking">
    <w:name w:val="annotation text"/>
    <w:basedOn w:val="Standaard"/>
    <w:link w:val="TekstopmerkingChar"/>
    <w:uiPriority w:val="99"/>
    <w:semiHidden/>
    <w:rsid w:val="002D68AC"/>
    <w:rPr>
      <w:rFonts w:ascii="Haarlemmer MT Medium OsF" w:hAnsi="Haarlemmer MT Medium OsF"/>
      <w:sz w:val="20"/>
      <w:szCs w:val="20"/>
    </w:rPr>
  </w:style>
  <w:style w:type="character" w:customStyle="1" w:styleId="TekstopmerkingChar">
    <w:name w:val="Tekst opmerking Char"/>
    <w:basedOn w:val="Standaardalinea-lettertype"/>
    <w:link w:val="Tekstopmerking"/>
    <w:uiPriority w:val="99"/>
    <w:semiHidden/>
    <w:rPr>
      <w:rFonts w:ascii="Arial" w:hAnsi="Arial"/>
    </w:rPr>
  </w:style>
  <w:style w:type="paragraph" w:styleId="Inhopg1">
    <w:name w:val="toc 1"/>
    <w:basedOn w:val="Standaard"/>
    <w:next w:val="Standaard"/>
    <w:autoRedefine/>
    <w:uiPriority w:val="39"/>
    <w:rsid w:val="00A73DA6"/>
    <w:pPr>
      <w:tabs>
        <w:tab w:val="clear" w:pos="284"/>
        <w:tab w:val="clear" w:pos="1701"/>
        <w:tab w:val="left" w:pos="426"/>
        <w:tab w:val="right" w:leader="dot" w:pos="9062"/>
      </w:tabs>
    </w:pPr>
  </w:style>
  <w:style w:type="paragraph" w:styleId="Inhopg2">
    <w:name w:val="toc 2"/>
    <w:basedOn w:val="Standaard"/>
    <w:next w:val="Standaard"/>
    <w:autoRedefine/>
    <w:uiPriority w:val="39"/>
    <w:rsid w:val="00257634"/>
    <w:pPr>
      <w:tabs>
        <w:tab w:val="clear" w:pos="284"/>
        <w:tab w:val="clear" w:pos="1701"/>
      </w:tabs>
      <w:ind w:left="220"/>
    </w:pPr>
  </w:style>
  <w:style w:type="paragraph" w:styleId="Inhopg3">
    <w:name w:val="toc 3"/>
    <w:basedOn w:val="Standaard"/>
    <w:next w:val="Standaard"/>
    <w:autoRedefine/>
    <w:uiPriority w:val="39"/>
    <w:rsid w:val="00257634"/>
    <w:pPr>
      <w:tabs>
        <w:tab w:val="clear" w:pos="284"/>
        <w:tab w:val="clear" w:pos="1701"/>
      </w:tabs>
      <w:ind w:left="440"/>
    </w:pPr>
  </w:style>
  <w:style w:type="paragraph" w:styleId="Ballontekst">
    <w:name w:val="Balloon Text"/>
    <w:basedOn w:val="Standaard"/>
    <w:link w:val="BallontekstChar"/>
    <w:uiPriority w:val="99"/>
    <w:semiHidden/>
    <w:rsid w:val="00850C06"/>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rsid w:val="00BF27F4"/>
    <w:rPr>
      <w:rFonts w:ascii="Arial" w:hAnsi="Arial"/>
      <w:b/>
      <w:bCs/>
    </w:rPr>
  </w:style>
  <w:style w:type="character" w:customStyle="1" w:styleId="OnderwerpvanopmerkingChar">
    <w:name w:val="Onderwerp van opmerking Char"/>
    <w:basedOn w:val="TekstopmerkingChar"/>
    <w:link w:val="Onderwerpvanopmerking"/>
    <w:uiPriority w:val="99"/>
    <w:semiHidden/>
    <w:rPr>
      <w:rFonts w:ascii="Arial" w:hAnsi="Arial"/>
      <w:b/>
      <w:bCs/>
    </w:rPr>
  </w:style>
  <w:style w:type="paragraph" w:styleId="Lijstalinea">
    <w:name w:val="List Paragraph"/>
    <w:basedOn w:val="Standaard"/>
    <w:uiPriority w:val="34"/>
    <w:qFormat/>
    <w:rsid w:val="00D2749A"/>
    <w:pPr>
      <w:tabs>
        <w:tab w:val="clear" w:pos="284"/>
        <w:tab w:val="clear" w:pos="1701"/>
      </w:tabs>
      <w:spacing w:line="240" w:lineRule="auto"/>
      <w:ind w:left="720"/>
      <w:contextualSpacing/>
    </w:pPr>
    <w:rPr>
      <w:rFonts w:ascii="Times New Roman" w:hAnsi="Times New Roman"/>
      <w:sz w:val="24"/>
      <w:szCs w:val="24"/>
    </w:rPr>
  </w:style>
  <w:style w:type="paragraph" w:styleId="Revisie">
    <w:name w:val="Revision"/>
    <w:hidden/>
    <w:uiPriority w:val="99"/>
    <w:semiHidden/>
    <w:rsid w:val="00413A72"/>
    <w:rPr>
      <w:rFonts w:ascii="Arial" w:hAnsi="Arial"/>
      <w:sz w:val="22"/>
      <w:szCs w:val="22"/>
    </w:rPr>
  </w:style>
  <w:style w:type="paragraph" w:customStyle="1" w:styleId="Default">
    <w:name w:val="Default"/>
    <w:rsid w:val="000878B1"/>
    <w:pPr>
      <w:autoSpaceDE w:val="0"/>
      <w:autoSpaceDN w:val="0"/>
      <w:adjustRightInd w:val="0"/>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C4306E"/>
    <w:rPr>
      <w:color w:val="605E5C"/>
      <w:shd w:val="clear" w:color="auto" w:fill="E1DFDD"/>
    </w:rPr>
  </w:style>
  <w:style w:type="paragraph" w:customStyle="1" w:styleId="EndNoteBibliographyTitle">
    <w:name w:val="EndNote Bibliography Title"/>
    <w:basedOn w:val="Standaard"/>
    <w:link w:val="EndNoteBibliographyTitleChar"/>
    <w:rsid w:val="00B86712"/>
    <w:pPr>
      <w:jc w:val="center"/>
    </w:pPr>
    <w:rPr>
      <w:rFonts w:cs="Arial"/>
      <w:noProof/>
    </w:rPr>
  </w:style>
  <w:style w:type="character" w:customStyle="1" w:styleId="EndNoteBibliographyTitleChar">
    <w:name w:val="EndNote Bibliography Title Char"/>
    <w:basedOn w:val="Standaardalinea-lettertype"/>
    <w:link w:val="EndNoteBibliographyTitle"/>
    <w:rsid w:val="00B86712"/>
    <w:rPr>
      <w:rFonts w:ascii="Arial" w:hAnsi="Arial" w:cs="Arial"/>
      <w:noProof/>
      <w:sz w:val="22"/>
      <w:szCs w:val="22"/>
    </w:rPr>
  </w:style>
  <w:style w:type="paragraph" w:customStyle="1" w:styleId="EndNoteBibliography">
    <w:name w:val="EndNote Bibliography"/>
    <w:basedOn w:val="Standaard"/>
    <w:link w:val="EndNoteBibliographyChar"/>
    <w:rsid w:val="00B86712"/>
    <w:pPr>
      <w:spacing w:line="240" w:lineRule="exact"/>
    </w:pPr>
    <w:rPr>
      <w:rFonts w:cs="Arial"/>
      <w:noProof/>
    </w:rPr>
  </w:style>
  <w:style w:type="character" w:customStyle="1" w:styleId="EndNoteBibliographyChar">
    <w:name w:val="EndNote Bibliography Char"/>
    <w:basedOn w:val="Standaardalinea-lettertype"/>
    <w:link w:val="EndNoteBibliography"/>
    <w:rsid w:val="00B86712"/>
    <w:rPr>
      <w:rFonts w:ascii="Arial" w:hAnsi="Arial" w:cs="Arial"/>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358027">
      <w:marLeft w:val="0"/>
      <w:marRight w:val="0"/>
      <w:marTop w:val="0"/>
      <w:marBottom w:val="0"/>
      <w:divBdr>
        <w:top w:val="none" w:sz="0" w:space="0" w:color="auto"/>
        <w:left w:val="none" w:sz="0" w:space="0" w:color="auto"/>
        <w:bottom w:val="none" w:sz="0" w:space="0" w:color="auto"/>
        <w:right w:val="none" w:sz="0" w:space="0" w:color="auto"/>
      </w:divBdr>
    </w:div>
    <w:div w:id="1595358028">
      <w:marLeft w:val="0"/>
      <w:marRight w:val="0"/>
      <w:marTop w:val="0"/>
      <w:marBottom w:val="0"/>
      <w:divBdr>
        <w:top w:val="none" w:sz="0" w:space="0" w:color="auto"/>
        <w:left w:val="none" w:sz="0" w:space="0" w:color="auto"/>
        <w:bottom w:val="none" w:sz="0" w:space="0" w:color="auto"/>
        <w:right w:val="none" w:sz="0" w:space="0" w:color="auto"/>
      </w:divBdr>
    </w:div>
    <w:div w:id="1595358029">
      <w:marLeft w:val="0"/>
      <w:marRight w:val="0"/>
      <w:marTop w:val="0"/>
      <w:marBottom w:val="0"/>
      <w:divBdr>
        <w:top w:val="none" w:sz="0" w:space="0" w:color="auto"/>
        <w:left w:val="none" w:sz="0" w:space="0" w:color="auto"/>
        <w:bottom w:val="none" w:sz="0" w:space="0" w:color="auto"/>
        <w:right w:val="none" w:sz="0" w:space="0" w:color="auto"/>
      </w:divBdr>
    </w:div>
    <w:div w:id="1595358030">
      <w:marLeft w:val="0"/>
      <w:marRight w:val="0"/>
      <w:marTop w:val="0"/>
      <w:marBottom w:val="0"/>
      <w:divBdr>
        <w:top w:val="none" w:sz="0" w:space="0" w:color="auto"/>
        <w:left w:val="none" w:sz="0" w:space="0" w:color="auto"/>
        <w:bottom w:val="none" w:sz="0" w:space="0" w:color="auto"/>
        <w:right w:val="none" w:sz="0" w:space="0" w:color="auto"/>
      </w:divBdr>
    </w:div>
    <w:div w:id="1595358031">
      <w:marLeft w:val="0"/>
      <w:marRight w:val="0"/>
      <w:marTop w:val="0"/>
      <w:marBottom w:val="0"/>
      <w:divBdr>
        <w:top w:val="none" w:sz="0" w:space="0" w:color="auto"/>
        <w:left w:val="none" w:sz="0" w:space="0" w:color="auto"/>
        <w:bottom w:val="none" w:sz="0" w:space="0" w:color="auto"/>
        <w:right w:val="none" w:sz="0" w:space="0" w:color="auto"/>
      </w:divBdr>
    </w:div>
    <w:div w:id="1595358032">
      <w:marLeft w:val="0"/>
      <w:marRight w:val="0"/>
      <w:marTop w:val="0"/>
      <w:marBottom w:val="0"/>
      <w:divBdr>
        <w:top w:val="none" w:sz="0" w:space="0" w:color="auto"/>
        <w:left w:val="none" w:sz="0" w:space="0" w:color="auto"/>
        <w:bottom w:val="none" w:sz="0" w:space="0" w:color="auto"/>
        <w:right w:val="none" w:sz="0" w:space="0" w:color="auto"/>
      </w:divBdr>
    </w:div>
    <w:div w:id="1595358033">
      <w:marLeft w:val="0"/>
      <w:marRight w:val="0"/>
      <w:marTop w:val="0"/>
      <w:marBottom w:val="0"/>
      <w:divBdr>
        <w:top w:val="none" w:sz="0" w:space="0" w:color="auto"/>
        <w:left w:val="none" w:sz="0" w:space="0" w:color="auto"/>
        <w:bottom w:val="none" w:sz="0" w:space="0" w:color="auto"/>
        <w:right w:val="none" w:sz="0" w:space="0" w:color="auto"/>
      </w:divBdr>
    </w:div>
    <w:div w:id="1595358034">
      <w:marLeft w:val="0"/>
      <w:marRight w:val="0"/>
      <w:marTop w:val="0"/>
      <w:marBottom w:val="0"/>
      <w:divBdr>
        <w:top w:val="none" w:sz="0" w:space="0" w:color="auto"/>
        <w:left w:val="none" w:sz="0" w:space="0" w:color="auto"/>
        <w:bottom w:val="none" w:sz="0" w:space="0" w:color="auto"/>
        <w:right w:val="none" w:sz="0" w:space="0" w:color="auto"/>
      </w:divBdr>
    </w:div>
    <w:div w:id="1595358035">
      <w:marLeft w:val="0"/>
      <w:marRight w:val="0"/>
      <w:marTop w:val="0"/>
      <w:marBottom w:val="0"/>
      <w:divBdr>
        <w:top w:val="none" w:sz="0" w:space="0" w:color="auto"/>
        <w:left w:val="none" w:sz="0" w:space="0" w:color="auto"/>
        <w:bottom w:val="none" w:sz="0" w:space="0" w:color="auto"/>
        <w:right w:val="none" w:sz="0" w:space="0" w:color="auto"/>
      </w:divBdr>
    </w:div>
    <w:div w:id="1595358036">
      <w:marLeft w:val="0"/>
      <w:marRight w:val="0"/>
      <w:marTop w:val="0"/>
      <w:marBottom w:val="0"/>
      <w:divBdr>
        <w:top w:val="none" w:sz="0" w:space="0" w:color="auto"/>
        <w:left w:val="none" w:sz="0" w:space="0" w:color="auto"/>
        <w:bottom w:val="none" w:sz="0" w:space="0" w:color="auto"/>
        <w:right w:val="none" w:sz="0" w:space="0" w:color="auto"/>
      </w:divBdr>
    </w:div>
    <w:div w:id="1595358037">
      <w:marLeft w:val="0"/>
      <w:marRight w:val="0"/>
      <w:marTop w:val="0"/>
      <w:marBottom w:val="0"/>
      <w:divBdr>
        <w:top w:val="none" w:sz="0" w:space="0" w:color="auto"/>
        <w:left w:val="none" w:sz="0" w:space="0" w:color="auto"/>
        <w:bottom w:val="none" w:sz="0" w:space="0" w:color="auto"/>
        <w:right w:val="none" w:sz="0" w:space="0" w:color="auto"/>
      </w:divBdr>
    </w:div>
    <w:div w:id="1595358038">
      <w:marLeft w:val="0"/>
      <w:marRight w:val="0"/>
      <w:marTop w:val="0"/>
      <w:marBottom w:val="0"/>
      <w:divBdr>
        <w:top w:val="none" w:sz="0" w:space="0" w:color="auto"/>
        <w:left w:val="none" w:sz="0" w:space="0" w:color="auto"/>
        <w:bottom w:val="none" w:sz="0" w:space="0" w:color="auto"/>
        <w:right w:val="none" w:sz="0" w:space="0" w:color="auto"/>
      </w:divBdr>
    </w:div>
    <w:div w:id="1595358039">
      <w:marLeft w:val="0"/>
      <w:marRight w:val="0"/>
      <w:marTop w:val="0"/>
      <w:marBottom w:val="0"/>
      <w:divBdr>
        <w:top w:val="none" w:sz="0" w:space="0" w:color="auto"/>
        <w:left w:val="none" w:sz="0" w:space="0" w:color="auto"/>
        <w:bottom w:val="none" w:sz="0" w:space="0" w:color="auto"/>
        <w:right w:val="none" w:sz="0" w:space="0" w:color="auto"/>
      </w:divBdr>
    </w:div>
    <w:div w:id="1595358040">
      <w:marLeft w:val="0"/>
      <w:marRight w:val="0"/>
      <w:marTop w:val="0"/>
      <w:marBottom w:val="0"/>
      <w:divBdr>
        <w:top w:val="none" w:sz="0" w:space="0" w:color="auto"/>
        <w:left w:val="none" w:sz="0" w:space="0" w:color="auto"/>
        <w:bottom w:val="none" w:sz="0" w:space="0" w:color="auto"/>
        <w:right w:val="none" w:sz="0" w:space="0" w:color="auto"/>
      </w:divBdr>
    </w:div>
    <w:div w:id="1595358041">
      <w:marLeft w:val="0"/>
      <w:marRight w:val="0"/>
      <w:marTop w:val="0"/>
      <w:marBottom w:val="0"/>
      <w:divBdr>
        <w:top w:val="none" w:sz="0" w:space="0" w:color="auto"/>
        <w:left w:val="none" w:sz="0" w:space="0" w:color="auto"/>
        <w:bottom w:val="none" w:sz="0" w:space="0" w:color="auto"/>
        <w:right w:val="none" w:sz="0" w:space="0" w:color="auto"/>
      </w:divBdr>
    </w:div>
    <w:div w:id="1595358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200FB-01E3-4FE7-B23C-B31EF234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3686</Words>
  <Characters>21723</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Instructions for use ‘Template Research Protocol’</vt:lpstr>
    </vt:vector>
  </TitlesOfParts>
  <Company>CCMO</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 ‘Template Research Protocol’</dc:title>
  <dc:subject/>
  <dc:creator>Carla Mellema</dc:creator>
  <cp:keywords/>
  <dc:description/>
  <cp:lastModifiedBy>Schouten, Jeroen</cp:lastModifiedBy>
  <cp:revision>6</cp:revision>
  <cp:lastPrinted>2020-04-19T14:38:00Z</cp:lastPrinted>
  <dcterms:created xsi:type="dcterms:W3CDTF">2020-12-11T19:25:00Z</dcterms:created>
  <dcterms:modified xsi:type="dcterms:W3CDTF">2020-12-20T16:04:00Z</dcterms:modified>
</cp:coreProperties>
</file>