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16EAD504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Research internship </w:t>
      </w:r>
      <w:r w:rsidR="002F1EF1">
        <w:rPr>
          <w:b/>
          <w:sz w:val="28"/>
          <w:szCs w:val="28"/>
          <w:lang w:val="en-GB"/>
        </w:rPr>
        <w:t>BACHELOR</w:t>
      </w:r>
      <w:r w:rsidRPr="00964B46">
        <w:rPr>
          <w:b/>
          <w:sz w:val="28"/>
          <w:szCs w:val="28"/>
          <w:lang w:val="en-GB"/>
        </w:rPr>
        <w:t xml:space="preserve"> Biomedical Sciences</w:t>
      </w:r>
    </w:p>
    <w:p w14:paraId="1AEB6FAF" w14:textId="6E17386A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7174C">
        <w:rPr>
          <w:b/>
          <w:sz w:val="28"/>
          <w:szCs w:val="28"/>
          <w:lang w:val="en-GB"/>
        </w:rPr>
        <w:t>second</w:t>
      </w:r>
      <w:r w:rsidR="00472819">
        <w:rPr>
          <w:b/>
          <w:sz w:val="28"/>
          <w:szCs w:val="28"/>
          <w:lang w:val="en-GB"/>
        </w:rPr>
        <w:t xml:space="preserve"> assessor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1D8B5E1A" w14:textId="77777777" w:rsidTr="005E7B75">
        <w:trPr>
          <w:trHeight w:val="340"/>
        </w:trPr>
        <w:tc>
          <w:tcPr>
            <w:tcW w:w="2689" w:type="dxa"/>
          </w:tcPr>
          <w:p w14:paraId="46AAA82B" w14:textId="1CC73AB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number</w:t>
            </w:r>
          </w:p>
        </w:tc>
        <w:tc>
          <w:tcPr>
            <w:tcW w:w="7087" w:type="dxa"/>
          </w:tcPr>
          <w:p w14:paraId="1C02412F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E7B75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087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E7B75">
        <w:trPr>
          <w:trHeight w:val="340"/>
        </w:trPr>
        <w:tc>
          <w:tcPr>
            <w:tcW w:w="2689" w:type="dxa"/>
          </w:tcPr>
          <w:p w14:paraId="4CD93D16" w14:textId="5A66FCC9" w:rsidR="00472819" w:rsidRDefault="0047174C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second assessor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E006E5" w14:paraId="4C7CFD6B" w14:textId="77777777" w:rsidTr="005E7B75">
        <w:trPr>
          <w:trHeight w:val="340"/>
        </w:trPr>
        <w:tc>
          <w:tcPr>
            <w:tcW w:w="2689" w:type="dxa"/>
          </w:tcPr>
          <w:p w14:paraId="536CB934" w14:textId="0E4C225F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47174C">
              <w:rPr>
                <w:b/>
                <w:lang w:val="en-GB"/>
              </w:rPr>
              <w:t>second assessor</w:t>
            </w:r>
          </w:p>
        </w:tc>
        <w:tc>
          <w:tcPr>
            <w:tcW w:w="7087" w:type="dxa"/>
          </w:tcPr>
          <w:p w14:paraId="0D09CFFE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0E0AD028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 xml:space="preserve">To be completed by the </w:t>
      </w:r>
      <w:r w:rsidR="0047174C">
        <w:rPr>
          <w:rFonts w:ascii="Calibri" w:hAnsi="Calibri"/>
          <w:lang w:val="en-US"/>
        </w:rPr>
        <w:t>second assessor</w:t>
      </w:r>
      <w:r w:rsidR="00365955"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stParagraph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It is </w:t>
      </w:r>
      <w:r w:rsidRPr="002F1EF1">
        <w:rPr>
          <w:rFonts w:ascii="Calibri" w:hAnsi="Calibri"/>
          <w:u w:val="single"/>
          <w:lang w:val="en-US"/>
        </w:rPr>
        <w:t>required</w:t>
      </w:r>
      <w:r>
        <w:rPr>
          <w:rFonts w:ascii="Calibri" w:hAnsi="Calibri"/>
          <w:lang w:val="en-US"/>
        </w:rPr>
        <w:t xml:space="preserve">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Heading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0FE932AE" w14:textId="0EB93744" w:rsidR="00184A3A" w:rsidRPr="00DA78A5" w:rsidRDefault="00AB0B5B" w:rsidP="00DA78A5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 xml:space="preserve">The internship report is assessed by </w:t>
      </w:r>
      <w:r w:rsidR="0047174C">
        <w:rPr>
          <w:bCs/>
          <w:lang w:val="en-US"/>
        </w:rPr>
        <w:t>the</w:t>
      </w:r>
      <w:r>
        <w:rPr>
          <w:bCs/>
          <w:lang w:val="en-US"/>
        </w:rPr>
        <w:t xml:space="preserve"> second assessor from the Radboud University </w:t>
      </w:r>
      <w:r w:rsidR="00027BA2">
        <w:rPr>
          <w:bCs/>
          <w:lang w:val="en-US"/>
        </w:rPr>
        <w:t xml:space="preserve">Medical Center </w:t>
      </w:r>
      <w:r w:rsidR="0047174C">
        <w:rPr>
          <w:bCs/>
          <w:lang w:val="en-US"/>
        </w:rPr>
        <w:t xml:space="preserve">and accounts for </w:t>
      </w:r>
      <w:r>
        <w:rPr>
          <w:bCs/>
          <w:lang w:val="en-US"/>
        </w:rPr>
        <w:t>30%</w:t>
      </w:r>
      <w:r w:rsidR="0047174C">
        <w:rPr>
          <w:bCs/>
          <w:lang w:val="en-US"/>
        </w:rPr>
        <w:t xml:space="preserve"> of the final grade.</w:t>
      </w:r>
    </w:p>
    <w:p w14:paraId="2FC5E00F" w14:textId="77777777" w:rsidR="00184A3A" w:rsidRDefault="00184A3A">
      <w:pPr>
        <w:spacing w:after="200"/>
        <w:rPr>
          <w:b/>
          <w:bCs/>
          <w:iCs/>
          <w:caps/>
          <w:lang w:val="en-US"/>
        </w:rPr>
      </w:pPr>
    </w:p>
    <w:p w14:paraId="42D94640" w14:textId="558632ED" w:rsidR="00923EFF" w:rsidRPr="00E6358C" w:rsidRDefault="00923EFF" w:rsidP="00923EFF">
      <w:pPr>
        <w:pStyle w:val="BodyTex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(</w:t>
      </w:r>
      <w:r w:rsidR="0047174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3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851"/>
        <w:gridCol w:w="709"/>
        <w:gridCol w:w="850"/>
      </w:tblGrid>
      <w:tr w:rsidR="009B27AC" w14:paraId="6ECA456A" w14:textId="77777777" w:rsidTr="00793F0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9B27AC" w:rsidRPr="00A53420" w:rsidRDefault="009B27AC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77CBF94B" w14:textId="7EF5B92A" w:rsidR="009B27AC" w:rsidRPr="00A53420" w:rsidRDefault="009B27AC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727B239" w14:textId="304D275F" w:rsidR="009B27A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8ED17D6" w14:textId="293330BF" w:rsidR="009B27A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F1A9530" w14:textId="3D49569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AB8527F" w14:textId="2A0B5076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C419F63" w14:textId="0244A327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C8C7D39" w14:textId="4393BC0C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9B27AC" w:rsidRPr="00E006E5" w14:paraId="68E72F06" w14:textId="77777777" w:rsidTr="00793F00">
        <w:tc>
          <w:tcPr>
            <w:tcW w:w="562" w:type="dxa"/>
          </w:tcPr>
          <w:p w14:paraId="6E6F6342" w14:textId="3B1BE655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59FB539B" w14:textId="7F6BC0E6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its contents, i.e.</w:t>
            </w:r>
          </w:p>
        </w:tc>
        <w:tc>
          <w:tcPr>
            <w:tcW w:w="993" w:type="dxa"/>
          </w:tcPr>
          <w:p w14:paraId="121527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0A09DF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B8BAA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CD8354A" w14:textId="565FF7F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D8132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CE06C9" w14:textId="23BC83B3" w:rsidR="009B27AC" w:rsidRDefault="009B27AC" w:rsidP="0074072D">
            <w:pPr>
              <w:rPr>
                <w:lang w:val="en-GB"/>
              </w:rPr>
            </w:pPr>
          </w:p>
        </w:tc>
      </w:tr>
      <w:tr w:rsidR="0001312D" w:rsidRPr="00E006E5" w14:paraId="69E958A0" w14:textId="77777777" w:rsidTr="00793F00">
        <w:tc>
          <w:tcPr>
            <w:tcW w:w="562" w:type="dxa"/>
          </w:tcPr>
          <w:p w14:paraId="4F61AE9F" w14:textId="4B1AC724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4536" w:type="dxa"/>
          </w:tcPr>
          <w:p w14:paraId="7174FB46" w14:textId="38FF7507" w:rsidR="0001312D" w:rsidRPr="00E006E5" w:rsidRDefault="00793F00" w:rsidP="00E006E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 w:rsidR="0001312D"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ncludes a clear and structured abstract</w:t>
            </w:r>
          </w:p>
        </w:tc>
        <w:tc>
          <w:tcPr>
            <w:tcW w:w="993" w:type="dxa"/>
          </w:tcPr>
          <w:p w14:paraId="2FD8B3C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774A86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2C13C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16CBD6C" w14:textId="4CACD9C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3ABC1D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36F96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13797672" w14:textId="77777777" w:rsidTr="00793F00">
        <w:tc>
          <w:tcPr>
            <w:tcW w:w="562" w:type="dxa"/>
          </w:tcPr>
          <w:p w14:paraId="64DBED06" w14:textId="5E431388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536" w:type="dxa"/>
          </w:tcPr>
          <w:p w14:paraId="6420FA83" w14:textId="0CCC867A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3" w:type="dxa"/>
          </w:tcPr>
          <w:p w14:paraId="60374CA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8587E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B4932D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C6B55" w14:textId="1B50F163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6E8CB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195DD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45602C5A" w14:textId="77777777" w:rsidTr="00793F00">
        <w:tc>
          <w:tcPr>
            <w:tcW w:w="562" w:type="dxa"/>
          </w:tcPr>
          <w:p w14:paraId="35C1B833" w14:textId="196ABEC3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536" w:type="dxa"/>
          </w:tcPr>
          <w:p w14:paraId="63C44CA0" w14:textId="29270EEF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3" w:type="dxa"/>
          </w:tcPr>
          <w:p w14:paraId="7CBC76A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51FFCE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49F83D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35A127" w14:textId="1DB3C52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74255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96215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4DA56C8" w14:textId="77777777" w:rsidTr="00793F00">
        <w:tc>
          <w:tcPr>
            <w:tcW w:w="562" w:type="dxa"/>
          </w:tcPr>
          <w:p w14:paraId="159260A0" w14:textId="365FCB6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536" w:type="dxa"/>
          </w:tcPr>
          <w:p w14:paraId="2B918B21" w14:textId="5886C7A9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3" w:type="dxa"/>
          </w:tcPr>
          <w:p w14:paraId="099342E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179C66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F9790C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BCF8EA" w14:textId="18E687EE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A61C5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99648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5CFD9823" w14:textId="77777777" w:rsidTr="00793F00">
        <w:tc>
          <w:tcPr>
            <w:tcW w:w="562" w:type="dxa"/>
          </w:tcPr>
          <w:p w14:paraId="673FFA50" w14:textId="6AA67BE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1C72D017" w14:textId="06384FBB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</w:p>
        </w:tc>
        <w:tc>
          <w:tcPr>
            <w:tcW w:w="993" w:type="dxa"/>
          </w:tcPr>
          <w:p w14:paraId="7BA5D3F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3C10A1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3032B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FABDA29" w14:textId="3F6BD752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EDD22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8A6E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0D99F3BB" w14:textId="77777777" w:rsidTr="00793F00">
        <w:tc>
          <w:tcPr>
            <w:tcW w:w="562" w:type="dxa"/>
          </w:tcPr>
          <w:p w14:paraId="42F0FE7F" w14:textId="0A9EF1E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</w:tcPr>
          <w:p w14:paraId="32602D12" w14:textId="437CD691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a discussion section, in which results are interpreted against hypotheses and rival claims of other researchers, discussion of bias and validity, reporting of strengths and weakness</w:t>
            </w:r>
            <w:r w:rsidR="007312E0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 xml:space="preserve">, and drawing of appropriate conclusions </w:t>
            </w:r>
          </w:p>
        </w:tc>
        <w:tc>
          <w:tcPr>
            <w:tcW w:w="993" w:type="dxa"/>
          </w:tcPr>
          <w:p w14:paraId="2EADEA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11A2B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C63DD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C9CA145" w14:textId="6A7B71B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E3BCE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D2552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5B750290" w14:textId="77777777" w:rsidTr="00793F00">
        <w:tc>
          <w:tcPr>
            <w:tcW w:w="562" w:type="dxa"/>
          </w:tcPr>
          <w:p w14:paraId="46A787A4" w14:textId="656DE15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536" w:type="dxa"/>
          </w:tcPr>
          <w:p w14:paraId="240B7233" w14:textId="481C6C48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3" w:type="dxa"/>
          </w:tcPr>
          <w:p w14:paraId="6628DD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8BDC2F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919693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2ED2CDD" w14:textId="4BCE016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DED76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2D4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42C6D51" w14:textId="77777777" w:rsidTr="00793F00">
        <w:tc>
          <w:tcPr>
            <w:tcW w:w="562" w:type="dxa"/>
          </w:tcPr>
          <w:p w14:paraId="26505C1D" w14:textId="52F9939D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4536" w:type="dxa"/>
          </w:tcPr>
          <w:p w14:paraId="73EA9DFF" w14:textId="455F4500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17C6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according to the FAIR data principles</w:t>
            </w:r>
            <w:r w:rsidRPr="2DBCE3E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ABC3B3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237B4D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F83F69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E22A255" w14:textId="758662A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BA701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C158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7312E0" w:rsidRPr="00E006E5" w14:paraId="174E1BB1" w14:textId="77777777" w:rsidTr="00793F00">
        <w:tc>
          <w:tcPr>
            <w:tcW w:w="562" w:type="dxa"/>
          </w:tcPr>
          <w:p w14:paraId="04B1246A" w14:textId="7B7C322F" w:rsidR="007312E0" w:rsidRPr="00600089" w:rsidRDefault="007312E0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536" w:type="dxa"/>
          </w:tcPr>
          <w:p w14:paraId="1ACE9DB3" w14:textId="25FD783B" w:rsidR="007312E0" w:rsidRPr="00600089" w:rsidRDefault="007312E0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internship report includes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 paragraph on societal impact, explaining</w:t>
            </w:r>
            <w:r w:rsidR="00793F0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among others</w:t>
            </w:r>
            <w:r w:rsidR="00793F0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the value of the research for patients and/or other stakeholders, based on input and feedback from the patient/stakeholder the student involved in the internship project</w:t>
            </w:r>
          </w:p>
        </w:tc>
        <w:tc>
          <w:tcPr>
            <w:tcW w:w="993" w:type="dxa"/>
          </w:tcPr>
          <w:p w14:paraId="03848F6F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F7F39AB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D40C45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7E780EB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4986A6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BF4885" w14:textId="77777777" w:rsidR="007312E0" w:rsidRDefault="007312E0" w:rsidP="0074072D">
            <w:pPr>
              <w:rPr>
                <w:lang w:val="en-GB"/>
              </w:rPr>
            </w:pPr>
          </w:p>
        </w:tc>
      </w:tr>
      <w:tr w:rsidR="0001312D" w:rsidRPr="00E006E5" w14:paraId="2EC65D46" w14:textId="77777777" w:rsidTr="00793F00">
        <w:tc>
          <w:tcPr>
            <w:tcW w:w="562" w:type="dxa"/>
          </w:tcPr>
          <w:p w14:paraId="1EAB171F" w14:textId="67F9F6C1" w:rsidR="0001312D" w:rsidRPr="00600089" w:rsidRDefault="007312E0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536" w:type="dxa"/>
          </w:tcPr>
          <w:p w14:paraId="24A2C041" w14:textId="39A5C1A2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provide additional information about methods and/or results </w:t>
            </w:r>
            <w:r w:rsidRPr="0038223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3" w:type="dxa"/>
          </w:tcPr>
          <w:p w14:paraId="12B635B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338490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75EE1A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55B827" w14:textId="5A897BCA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8695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29AC3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C258A1" w14:paraId="77DF267C" w14:textId="12C66C8C" w:rsidTr="00101A65">
        <w:tc>
          <w:tcPr>
            <w:tcW w:w="10343" w:type="dxa"/>
            <w:gridSpan w:val="8"/>
          </w:tcPr>
          <w:p w14:paraId="3BFE7D35" w14:textId="2D76B0E4" w:rsidR="0001312D" w:rsidRPr="00650748" w:rsidRDefault="0001312D" w:rsidP="0074072D">
            <w:pPr>
              <w:rPr>
                <w:b/>
                <w:bCs/>
                <w:i/>
                <w:iCs/>
                <w:lang w:val="en-GB"/>
              </w:rPr>
            </w:pPr>
            <w:r w:rsidRPr="002F1EF1">
              <w:rPr>
                <w:b/>
                <w:bCs/>
                <w:lang w:val="en-GB"/>
              </w:rPr>
              <w:t xml:space="preserve">Motivation and feedback 1 – </w:t>
            </w:r>
            <w:r w:rsidR="002F1EF1" w:rsidRPr="002F1EF1">
              <w:rPr>
                <w:b/>
                <w:bCs/>
                <w:lang w:val="en-GB"/>
              </w:rPr>
              <w:t>4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2D162C27" w14:textId="77777777" w:rsidR="0001312D" w:rsidRDefault="0001312D" w:rsidP="0074072D">
            <w:pPr>
              <w:rPr>
                <w:lang w:val="en-GB"/>
              </w:rPr>
            </w:pPr>
          </w:p>
          <w:p w14:paraId="46A89C19" w14:textId="77777777" w:rsidR="0001312D" w:rsidRDefault="0001312D" w:rsidP="0074072D">
            <w:pPr>
              <w:rPr>
                <w:lang w:val="en-GB"/>
              </w:rPr>
            </w:pPr>
          </w:p>
          <w:p w14:paraId="4D79534F" w14:textId="77777777" w:rsidR="0001312D" w:rsidRDefault="0001312D" w:rsidP="0074072D">
            <w:pPr>
              <w:rPr>
                <w:lang w:val="en-GB"/>
              </w:rPr>
            </w:pPr>
          </w:p>
          <w:p w14:paraId="44B6A22A" w14:textId="77777777" w:rsidR="0001312D" w:rsidRDefault="0001312D">
            <w:pPr>
              <w:spacing w:after="200"/>
              <w:rPr>
                <w:lang w:val="en-GB"/>
              </w:rPr>
            </w:pPr>
          </w:p>
          <w:p w14:paraId="613EE3D1" w14:textId="77777777" w:rsidR="0001312D" w:rsidRDefault="0001312D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709"/>
        <w:gridCol w:w="851"/>
        <w:gridCol w:w="850"/>
      </w:tblGrid>
      <w:tr w:rsidR="0001312D" w14:paraId="10BDCF56" w14:textId="77777777" w:rsidTr="00793F0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60CB8E7E" w14:textId="637D092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C2664B7" w14:textId="3155AD16" w:rsidR="0001312D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F2C4BA" w14:textId="6BE818C1" w:rsidR="0001312D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98A86E5" w14:textId="2F8A0196" w:rsidR="0001312D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7720456" w14:textId="04220E48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C1D3F3F" w14:textId="3A56FFC7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7A3C4B2" w14:textId="40DFDE2A" w:rsidR="0001312D" w:rsidRPr="0024093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</w:t>
            </w:r>
            <w:r w:rsidR="0001312D">
              <w:rPr>
                <w:b/>
                <w:bCs/>
                <w:sz w:val="16"/>
                <w:szCs w:val="16"/>
                <w:lang w:val="en-GB"/>
              </w:rPr>
              <w:t>xcellent</w:t>
            </w:r>
          </w:p>
        </w:tc>
      </w:tr>
      <w:tr w:rsidR="0001312D" w:rsidRPr="00E006E5" w14:paraId="139940CE" w14:textId="77777777" w:rsidTr="00793F00">
        <w:tc>
          <w:tcPr>
            <w:tcW w:w="562" w:type="dxa"/>
          </w:tcPr>
          <w:p w14:paraId="30148F4F" w14:textId="602682AD" w:rsidR="0001312D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536" w:type="dxa"/>
          </w:tcPr>
          <w:p w14:paraId="1FCA9BAC" w14:textId="250F72AB" w:rsidR="0001312D" w:rsidRPr="00BF37C7" w:rsidRDefault="0001312D" w:rsidP="0074072D">
            <w:pPr>
              <w:rPr>
                <w:lang w:val="en-US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 xml:space="preserve">The article complies with academic standards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layout is used to </w:t>
            </w:r>
            <w:r w:rsidRPr="00B37F6E">
              <w:rPr>
                <w:sz w:val="20"/>
                <w:szCs w:val="20"/>
                <w:lang w:val="en-US"/>
              </w:rPr>
              <w:t>emphasize the structure of the paper and important claims</w:t>
            </w:r>
          </w:p>
        </w:tc>
        <w:tc>
          <w:tcPr>
            <w:tcW w:w="993" w:type="dxa"/>
          </w:tcPr>
          <w:p w14:paraId="3AC2E46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C067B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1B458A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575802" w14:textId="7D452BF5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AD8029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AC5081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0DEBE58C" w14:textId="77777777" w:rsidTr="00793F00">
        <w:tc>
          <w:tcPr>
            <w:tcW w:w="562" w:type="dxa"/>
          </w:tcPr>
          <w:p w14:paraId="346EF2FE" w14:textId="2704AD03" w:rsidR="0001312D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536" w:type="dxa"/>
          </w:tcPr>
          <w:p w14:paraId="1F6CB817" w14:textId="5509E588" w:rsidR="0001312D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includes clear tables and figures</w:t>
            </w:r>
          </w:p>
        </w:tc>
        <w:tc>
          <w:tcPr>
            <w:tcW w:w="993" w:type="dxa"/>
          </w:tcPr>
          <w:p w14:paraId="28DF1E9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2A4CD8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B0488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6DDC55" w14:textId="22D34FF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CAA815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88B955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672DA5C3" w14:textId="77777777" w:rsidTr="00793F00">
        <w:tc>
          <w:tcPr>
            <w:tcW w:w="562" w:type="dxa"/>
          </w:tcPr>
          <w:p w14:paraId="47941D5D" w14:textId="0F53686D" w:rsidR="0001312D" w:rsidRPr="00C72443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536" w:type="dxa"/>
          </w:tcPr>
          <w:p w14:paraId="18375553" w14:textId="7726CC3A" w:rsidR="0001312D" w:rsidRPr="000865BD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3" w:type="dxa"/>
          </w:tcPr>
          <w:p w14:paraId="1DD1112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88B708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14781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86A2007" w14:textId="42F7A37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5B6C9B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8671F6F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7F29A85" w14:textId="77777777" w:rsidTr="00793F00">
        <w:tc>
          <w:tcPr>
            <w:tcW w:w="562" w:type="dxa"/>
          </w:tcPr>
          <w:p w14:paraId="6E250A6C" w14:textId="763CAE55" w:rsidR="0001312D" w:rsidRDefault="007312E0" w:rsidP="00FD31E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536" w:type="dxa"/>
          </w:tcPr>
          <w:p w14:paraId="1E0DD689" w14:textId="41CB521B" w:rsidR="0001312D" w:rsidRPr="000865BD" w:rsidRDefault="0001312D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>The concept scientific paper is concise</w:t>
            </w:r>
            <w:r w:rsidRPr="006517C6">
              <w:rPr>
                <w:lang w:val="en-GB"/>
              </w:rPr>
              <w:t>,</w:t>
            </w: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 xml:space="preserve"> transparent, and persuasive.</w:t>
            </w:r>
          </w:p>
        </w:tc>
        <w:tc>
          <w:tcPr>
            <w:tcW w:w="993" w:type="dxa"/>
          </w:tcPr>
          <w:p w14:paraId="13EBFEA5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F94AE3F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D6320D0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5ED8A77" w14:textId="64DD0058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4E5E06E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70C997" w14:textId="77777777" w:rsidR="0001312D" w:rsidRDefault="0001312D" w:rsidP="00FD31E8">
            <w:pPr>
              <w:rPr>
                <w:lang w:val="en-GB"/>
              </w:rPr>
            </w:pPr>
          </w:p>
        </w:tc>
      </w:tr>
      <w:tr w:rsidR="002F1EF1" w:rsidRPr="00C258A1" w14:paraId="66240AEA" w14:textId="77777777" w:rsidTr="008E3BAC">
        <w:tc>
          <w:tcPr>
            <w:tcW w:w="10343" w:type="dxa"/>
            <w:gridSpan w:val="8"/>
          </w:tcPr>
          <w:p w14:paraId="63D3327F" w14:textId="313D014D" w:rsidR="002F1EF1" w:rsidRPr="00650748" w:rsidRDefault="002F1EF1" w:rsidP="008E3BAC">
            <w:pPr>
              <w:rPr>
                <w:b/>
                <w:bCs/>
                <w:i/>
                <w:iCs/>
                <w:lang w:val="en-GB"/>
              </w:rPr>
            </w:pPr>
            <w:r w:rsidRPr="002F1EF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5</w:t>
            </w:r>
            <w:r w:rsidRPr="002F1EF1">
              <w:rPr>
                <w:b/>
                <w:bCs/>
                <w:lang w:val="en-GB"/>
              </w:rPr>
              <w:t xml:space="preserve"> – </w:t>
            </w:r>
            <w:r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38452FA4" w14:textId="77777777" w:rsidR="002F1EF1" w:rsidRDefault="002F1EF1" w:rsidP="008E3BAC">
            <w:pPr>
              <w:rPr>
                <w:lang w:val="en-GB"/>
              </w:rPr>
            </w:pPr>
          </w:p>
          <w:p w14:paraId="514189EF" w14:textId="77777777" w:rsidR="002F1EF1" w:rsidRDefault="002F1EF1" w:rsidP="008E3BAC">
            <w:pPr>
              <w:rPr>
                <w:lang w:val="en-GB"/>
              </w:rPr>
            </w:pPr>
          </w:p>
          <w:p w14:paraId="5A556A1E" w14:textId="77777777" w:rsidR="002F1EF1" w:rsidRDefault="002F1EF1" w:rsidP="008E3BAC">
            <w:pPr>
              <w:rPr>
                <w:lang w:val="en-GB"/>
              </w:rPr>
            </w:pPr>
          </w:p>
          <w:p w14:paraId="19D4E801" w14:textId="77777777" w:rsidR="002F1EF1" w:rsidRDefault="002F1EF1" w:rsidP="008E3BAC">
            <w:pPr>
              <w:spacing w:after="200"/>
              <w:rPr>
                <w:lang w:val="en-GB"/>
              </w:rPr>
            </w:pPr>
          </w:p>
          <w:p w14:paraId="17D51F72" w14:textId="77777777" w:rsidR="002F1EF1" w:rsidRDefault="002F1EF1" w:rsidP="008E3BAC">
            <w:pPr>
              <w:rPr>
                <w:lang w:val="en-GB"/>
              </w:rPr>
            </w:pPr>
          </w:p>
        </w:tc>
      </w:tr>
    </w:tbl>
    <w:p w14:paraId="0FC39D2F" w14:textId="77777777" w:rsidR="002F1EF1" w:rsidRDefault="002F1EF1" w:rsidP="002F1EF1">
      <w:pPr>
        <w:rPr>
          <w:lang w:val="en-GB"/>
        </w:rPr>
      </w:pPr>
    </w:p>
    <w:p w14:paraId="231ABE13" w14:textId="77777777" w:rsidR="00923EFF" w:rsidRDefault="00923EFF" w:rsidP="00923EFF">
      <w:pPr>
        <w:rPr>
          <w:lang w:val="en-GB"/>
        </w:rPr>
      </w:pPr>
    </w:p>
    <w:p w14:paraId="74ABD12E" w14:textId="77777777" w:rsidR="00135E13" w:rsidRDefault="00135E13" w:rsidP="00065C49">
      <w:pPr>
        <w:rPr>
          <w:b/>
          <w:color w:val="17365D" w:themeColor="text2" w:themeShade="BF"/>
          <w:lang w:val="en-GB"/>
        </w:rPr>
      </w:pPr>
    </w:p>
    <w:p w14:paraId="3F203D45" w14:textId="7E84B690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E006E5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4B677125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(A+ US/Canada/UK grades)</w:t>
            </w:r>
          </w:p>
        </w:tc>
      </w:tr>
      <w:tr w:rsidR="00065C49" w:rsidRPr="00E006E5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E006E5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09D5C1F5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</w:t>
            </w:r>
            <w:r w:rsidR="00793F00">
              <w:rPr>
                <w:b/>
                <w:bCs/>
                <w:i/>
                <w:sz w:val="22"/>
                <w:szCs w:val="22"/>
                <w:lang w:val="en-US"/>
              </w:rPr>
              <w:t>r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E006E5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60FD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60FD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60FD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60FD9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60FD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F60FD9" w:rsidRPr="00E006E5" w14:paraId="613FE6E4" w14:textId="77777777" w:rsidTr="007E1995">
        <w:trPr>
          <w:trHeight w:val="99"/>
        </w:trPr>
        <w:tc>
          <w:tcPr>
            <w:tcW w:w="988" w:type="dxa"/>
          </w:tcPr>
          <w:p w14:paraId="5ED85677" w14:textId="6B89B415" w:rsidR="00F60FD9" w:rsidRPr="00793F00" w:rsidRDefault="00F60FD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3F00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8793" w:type="dxa"/>
          </w:tcPr>
          <w:p w14:paraId="2C7A0C8A" w14:textId="5A6C635E" w:rsidR="00F60FD9" w:rsidRPr="00793F00" w:rsidRDefault="00793F00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93F00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="00F60FD9" w:rsidRPr="00793F00">
              <w:rPr>
                <w:i/>
                <w:sz w:val="22"/>
                <w:szCs w:val="22"/>
                <w:lang w:val="en-US"/>
              </w:rPr>
              <w:t>performance (F US/Canada/UK)</w:t>
            </w:r>
          </w:p>
        </w:tc>
      </w:tr>
      <w:tr w:rsidR="00065C49" w:rsidRPr="00E006E5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4752AFCA" w:rsidR="00065C49" w:rsidRPr="00793F00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93F00">
              <w:rPr>
                <w:b/>
                <w:bCs/>
                <w:i/>
                <w:sz w:val="22"/>
                <w:szCs w:val="22"/>
              </w:rPr>
              <w:t>≤</w:t>
            </w:r>
            <w:r w:rsidR="00F60FD9" w:rsidRPr="00793F0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793" w:type="dxa"/>
          </w:tcPr>
          <w:p w14:paraId="37E6402A" w14:textId="0B2CFF91" w:rsidR="00065C49" w:rsidRPr="00793F00" w:rsidRDefault="00793F00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93F00">
              <w:rPr>
                <w:b/>
                <w:bCs/>
                <w:i/>
                <w:sz w:val="22"/>
                <w:szCs w:val="22"/>
                <w:lang w:val="en-US"/>
              </w:rPr>
              <w:t xml:space="preserve">severely inadequate </w:t>
            </w:r>
            <w:r w:rsidR="00065C49" w:rsidRPr="00793F00">
              <w:rPr>
                <w:i/>
                <w:sz w:val="22"/>
                <w:szCs w:val="22"/>
                <w:lang w:val="en-US"/>
              </w:rPr>
              <w:t>performance (F US/Canada/UK)</w:t>
            </w:r>
          </w:p>
        </w:tc>
      </w:tr>
    </w:tbl>
    <w:p w14:paraId="691846ED" w14:textId="77777777" w:rsidR="00065C49" w:rsidRDefault="00065C49" w:rsidP="00065C49">
      <w:pPr>
        <w:pStyle w:val="CommentText"/>
        <w:rPr>
          <w:lang w:val="en-GB"/>
        </w:rPr>
      </w:pPr>
    </w:p>
    <w:p w14:paraId="6365D6E0" w14:textId="350511FF" w:rsidR="00065C49" w:rsidRPr="000972E2" w:rsidRDefault="00065C49" w:rsidP="00065C49">
      <w:pPr>
        <w:pStyle w:val="CommentText"/>
        <w:rPr>
          <w:lang w:val="en-GB"/>
        </w:rPr>
      </w:pPr>
      <w:r>
        <w:rPr>
          <w:lang w:val="en-GB"/>
        </w:rPr>
        <w:lastRenderedPageBreak/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47174C">
        <w:rPr>
          <w:lang w:val="en-GB"/>
        </w:rPr>
        <w:t>the</w:t>
      </w:r>
      <w:r w:rsidR="00C2641F">
        <w:rPr>
          <w:lang w:val="en-GB"/>
        </w:rPr>
        <w:t xml:space="preserve"> internship report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4BD24F60" w:rsidR="00065C49" w:rsidRPr="00065C49" w:rsidRDefault="0047174C" w:rsidP="00065C49">
      <w:pPr>
        <w:rPr>
          <w:iCs/>
          <w:lang w:val="en-GB"/>
        </w:rPr>
      </w:pPr>
      <w:r>
        <w:rPr>
          <w:iCs/>
          <w:lang w:val="en-GB"/>
        </w:rPr>
        <w:t>The grade is</w:t>
      </w:r>
      <w:r w:rsidR="00065C49" w:rsidRPr="00065C49">
        <w:rPr>
          <w:iCs/>
          <w:lang w:val="en-GB"/>
        </w:rPr>
        <w:t xml:space="preserve">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leGrid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0FDF75ED" w:rsidR="00065C49" w:rsidRPr="0047174C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7174C">
              <w:rPr>
                <w:b/>
                <w:bCs/>
                <w:sz w:val="24"/>
                <w:szCs w:val="24"/>
                <w:lang w:val="en-GB"/>
              </w:rPr>
              <w:t>Grade (</w:t>
            </w:r>
            <w:r w:rsidR="0047174C" w:rsidRPr="0047174C">
              <w:rPr>
                <w:b/>
                <w:bCs/>
                <w:sz w:val="24"/>
                <w:szCs w:val="24"/>
                <w:lang w:val="en-GB"/>
              </w:rPr>
              <w:t>3</w:t>
            </w:r>
            <w:r w:rsidRPr="0047174C">
              <w:rPr>
                <w:b/>
                <w:bCs/>
                <w:sz w:val="24"/>
                <w:szCs w:val="24"/>
                <w:lang w:val="en-GB"/>
              </w:rPr>
              <w:t xml:space="preserve">0%): </w:t>
            </w:r>
          </w:p>
          <w:p w14:paraId="3D6EE165" w14:textId="6E40BADE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7174C">
              <w:rPr>
                <w:b/>
                <w:bCs/>
                <w:sz w:val="24"/>
                <w:szCs w:val="24"/>
                <w:lang w:val="en-GB"/>
              </w:rPr>
              <w:t>Report</w:t>
            </w: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DA78A5">
      <w:pPr>
        <w:spacing w:before="120" w:after="120"/>
        <w:rPr>
          <w:lang w:val="en-GB"/>
        </w:rPr>
      </w:pPr>
    </w:p>
    <w:sectPr w:rsidR="009430C5" w:rsidRPr="0033193F" w:rsidSect="001F5161">
      <w:footerReference w:type="default" r:id="rId13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D691" w14:textId="77777777" w:rsidR="001F5161" w:rsidRDefault="001F5161" w:rsidP="00041AFA">
      <w:pPr>
        <w:spacing w:line="240" w:lineRule="auto"/>
      </w:pPr>
      <w:r>
        <w:separator/>
      </w:r>
    </w:p>
  </w:endnote>
  <w:endnote w:type="continuationSeparator" w:id="0">
    <w:p w14:paraId="15DCAE3C" w14:textId="77777777" w:rsidR="001F5161" w:rsidRDefault="001F5161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Content>
      <w:p w14:paraId="6D7823B0" w14:textId="77777777" w:rsidR="00041AFA" w:rsidRDefault="00041A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6A53" w14:textId="77777777" w:rsidR="001F5161" w:rsidRDefault="001F5161" w:rsidP="00041AFA">
      <w:pPr>
        <w:spacing w:line="240" w:lineRule="auto"/>
      </w:pPr>
      <w:r>
        <w:separator/>
      </w:r>
    </w:p>
  </w:footnote>
  <w:footnote w:type="continuationSeparator" w:id="0">
    <w:p w14:paraId="20955761" w14:textId="77777777" w:rsidR="001F5161" w:rsidRDefault="001F5161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F7F"/>
    <w:multiLevelType w:val="hybridMultilevel"/>
    <w:tmpl w:val="2FDA3F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0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5779">
    <w:abstractNumId w:val="7"/>
  </w:num>
  <w:num w:numId="2" w16cid:durableId="1160852920">
    <w:abstractNumId w:val="14"/>
  </w:num>
  <w:num w:numId="3" w16cid:durableId="1289051965">
    <w:abstractNumId w:val="3"/>
  </w:num>
  <w:num w:numId="4" w16cid:durableId="1455442898">
    <w:abstractNumId w:val="2"/>
  </w:num>
  <w:num w:numId="5" w16cid:durableId="707265880">
    <w:abstractNumId w:val="12"/>
  </w:num>
  <w:num w:numId="6" w16cid:durableId="1715081381">
    <w:abstractNumId w:val="12"/>
  </w:num>
  <w:num w:numId="7" w16cid:durableId="13267699">
    <w:abstractNumId w:val="9"/>
  </w:num>
  <w:num w:numId="8" w16cid:durableId="205600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445503">
    <w:abstractNumId w:val="0"/>
  </w:num>
  <w:num w:numId="10" w16cid:durableId="1770738129">
    <w:abstractNumId w:val="6"/>
  </w:num>
  <w:num w:numId="11" w16cid:durableId="2113626460">
    <w:abstractNumId w:val="4"/>
  </w:num>
  <w:num w:numId="12" w16cid:durableId="998845142">
    <w:abstractNumId w:val="10"/>
  </w:num>
  <w:num w:numId="13" w16cid:durableId="303393734">
    <w:abstractNumId w:val="8"/>
  </w:num>
  <w:num w:numId="14" w16cid:durableId="514419443">
    <w:abstractNumId w:val="5"/>
  </w:num>
  <w:num w:numId="15" w16cid:durableId="33965651">
    <w:abstractNumId w:val="11"/>
  </w:num>
  <w:num w:numId="16" w16cid:durableId="910965067">
    <w:abstractNumId w:val="13"/>
  </w:num>
  <w:num w:numId="17" w16cid:durableId="27683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312D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65AE"/>
    <w:rsid w:val="000865BD"/>
    <w:rsid w:val="00095A09"/>
    <w:rsid w:val="000972E2"/>
    <w:rsid w:val="000A5356"/>
    <w:rsid w:val="000A689E"/>
    <w:rsid w:val="000B1A9A"/>
    <w:rsid w:val="000B3540"/>
    <w:rsid w:val="000C3BAD"/>
    <w:rsid w:val="000C56DB"/>
    <w:rsid w:val="00103D27"/>
    <w:rsid w:val="00107DDC"/>
    <w:rsid w:val="00114D45"/>
    <w:rsid w:val="001150C2"/>
    <w:rsid w:val="00135E13"/>
    <w:rsid w:val="00150E56"/>
    <w:rsid w:val="00153530"/>
    <w:rsid w:val="001642BD"/>
    <w:rsid w:val="00173701"/>
    <w:rsid w:val="00180D81"/>
    <w:rsid w:val="00184A3A"/>
    <w:rsid w:val="00187DD7"/>
    <w:rsid w:val="001A78DD"/>
    <w:rsid w:val="001B072E"/>
    <w:rsid w:val="001B3991"/>
    <w:rsid w:val="001B4734"/>
    <w:rsid w:val="001D565C"/>
    <w:rsid w:val="001D66A7"/>
    <w:rsid w:val="001F5161"/>
    <w:rsid w:val="001F5558"/>
    <w:rsid w:val="001F6021"/>
    <w:rsid w:val="00200CB1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A001C"/>
    <w:rsid w:val="002A5265"/>
    <w:rsid w:val="002B1B23"/>
    <w:rsid w:val="002B5483"/>
    <w:rsid w:val="002C55A5"/>
    <w:rsid w:val="002D69B6"/>
    <w:rsid w:val="002F033E"/>
    <w:rsid w:val="002F1EF1"/>
    <w:rsid w:val="0030610C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13E4"/>
    <w:rsid w:val="00372A15"/>
    <w:rsid w:val="00372F0D"/>
    <w:rsid w:val="00382231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6850"/>
    <w:rsid w:val="00417566"/>
    <w:rsid w:val="00423DF3"/>
    <w:rsid w:val="0044349E"/>
    <w:rsid w:val="00462092"/>
    <w:rsid w:val="00470DD1"/>
    <w:rsid w:val="0047174C"/>
    <w:rsid w:val="00472819"/>
    <w:rsid w:val="00474466"/>
    <w:rsid w:val="004748C1"/>
    <w:rsid w:val="00477C84"/>
    <w:rsid w:val="00481831"/>
    <w:rsid w:val="00484F22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9682C"/>
    <w:rsid w:val="005A4D58"/>
    <w:rsid w:val="005A5001"/>
    <w:rsid w:val="005A622D"/>
    <w:rsid w:val="005A65ED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06F89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7C6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6F07FE"/>
    <w:rsid w:val="00702620"/>
    <w:rsid w:val="00710230"/>
    <w:rsid w:val="00711910"/>
    <w:rsid w:val="00717159"/>
    <w:rsid w:val="00720E71"/>
    <w:rsid w:val="00721AC0"/>
    <w:rsid w:val="00723695"/>
    <w:rsid w:val="00723F34"/>
    <w:rsid w:val="00724A81"/>
    <w:rsid w:val="0073033E"/>
    <w:rsid w:val="007305BA"/>
    <w:rsid w:val="007312E0"/>
    <w:rsid w:val="00732A41"/>
    <w:rsid w:val="00732AB6"/>
    <w:rsid w:val="0074072D"/>
    <w:rsid w:val="007460F0"/>
    <w:rsid w:val="00752FAD"/>
    <w:rsid w:val="0076349F"/>
    <w:rsid w:val="00767173"/>
    <w:rsid w:val="0077219E"/>
    <w:rsid w:val="007776EB"/>
    <w:rsid w:val="0078010F"/>
    <w:rsid w:val="00781A3B"/>
    <w:rsid w:val="00793F00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45D0C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123D"/>
    <w:rsid w:val="00974339"/>
    <w:rsid w:val="00993561"/>
    <w:rsid w:val="009A64A7"/>
    <w:rsid w:val="009B1461"/>
    <w:rsid w:val="009B27AC"/>
    <w:rsid w:val="009B634B"/>
    <w:rsid w:val="009B7C9A"/>
    <w:rsid w:val="009C7D64"/>
    <w:rsid w:val="009D5195"/>
    <w:rsid w:val="009E6EE4"/>
    <w:rsid w:val="009F35A5"/>
    <w:rsid w:val="009F5BD0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BF37C7"/>
    <w:rsid w:val="00C12982"/>
    <w:rsid w:val="00C15294"/>
    <w:rsid w:val="00C17561"/>
    <w:rsid w:val="00C202E4"/>
    <w:rsid w:val="00C258A1"/>
    <w:rsid w:val="00C2641F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156D9"/>
    <w:rsid w:val="00D20D3E"/>
    <w:rsid w:val="00D222DD"/>
    <w:rsid w:val="00D22CF9"/>
    <w:rsid w:val="00D23156"/>
    <w:rsid w:val="00D267A2"/>
    <w:rsid w:val="00D32BC1"/>
    <w:rsid w:val="00D41EA5"/>
    <w:rsid w:val="00D47F1D"/>
    <w:rsid w:val="00D73920"/>
    <w:rsid w:val="00D949A5"/>
    <w:rsid w:val="00D963E5"/>
    <w:rsid w:val="00DA0069"/>
    <w:rsid w:val="00DA1257"/>
    <w:rsid w:val="00DA7088"/>
    <w:rsid w:val="00DA78A5"/>
    <w:rsid w:val="00DB7085"/>
    <w:rsid w:val="00DD314D"/>
    <w:rsid w:val="00DD38ED"/>
    <w:rsid w:val="00DD427A"/>
    <w:rsid w:val="00DF28A0"/>
    <w:rsid w:val="00DF5E2E"/>
    <w:rsid w:val="00DF5FFC"/>
    <w:rsid w:val="00DF66B4"/>
    <w:rsid w:val="00E006E5"/>
    <w:rsid w:val="00E0225B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36E73"/>
    <w:rsid w:val="00F412E3"/>
    <w:rsid w:val="00F4176D"/>
    <w:rsid w:val="00F41B39"/>
    <w:rsid w:val="00F458CF"/>
    <w:rsid w:val="00F51875"/>
    <w:rsid w:val="00F60FD9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5F"/>
    <w:pPr>
      <w:spacing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7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1AFA"/>
  </w:style>
  <w:style w:type="paragraph" w:styleId="Footer">
    <w:name w:val="footer"/>
    <w:basedOn w:val="Normal"/>
    <w:link w:val="Footer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FA"/>
  </w:style>
  <w:style w:type="character" w:styleId="Hyperlink">
    <w:name w:val="Hyperlink"/>
    <w:basedOn w:val="DefaultParagraphFont"/>
    <w:uiPriority w:val="99"/>
    <w:unhideWhenUsed/>
    <w:rsid w:val="00723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Props1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merel hermans</cp:lastModifiedBy>
  <cp:revision>4</cp:revision>
  <cp:lastPrinted>2023-03-23T09:35:00Z</cp:lastPrinted>
  <dcterms:created xsi:type="dcterms:W3CDTF">2024-01-23T11:27:00Z</dcterms:created>
  <dcterms:modified xsi:type="dcterms:W3CDTF">2024-01-23T11:45:00Z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